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Calibri" w:hAnsi="Calibri" w:eastAsia="黑体" w:cs="Calibri"/>
          <w:i w:val="0"/>
          <w:iCs w:val="0"/>
          <w:caps w:val="0"/>
          <w:color w:val="000000"/>
          <w:spacing w:val="0"/>
          <w:sz w:val="24"/>
          <w:szCs w:val="24"/>
          <w:lang w:eastAsia="zh-CN"/>
        </w:rPr>
      </w:pPr>
      <w:r>
        <w:rPr>
          <w:rFonts w:hint="eastAsia" w:ascii="黑体" w:hAnsi="黑体" w:eastAsia="黑体" w:cs="黑体"/>
          <w:i w:val="0"/>
          <w:iCs w:val="0"/>
          <w:caps w:val="0"/>
          <w:color w:val="000000"/>
          <w:spacing w:val="0"/>
          <w:sz w:val="32"/>
          <w:szCs w:val="32"/>
          <w:shd w:val="clear" w:fill="FFFFFF"/>
        </w:rPr>
        <w:t>附件</w:t>
      </w:r>
      <w:r>
        <w:rPr>
          <w:rFonts w:hint="eastAsia" w:ascii="黑体" w:hAnsi="黑体" w:eastAsia="黑体" w:cs="黑体"/>
          <w:i w:val="0"/>
          <w:iCs w:val="0"/>
          <w:caps w:val="0"/>
          <w:color w:val="000000"/>
          <w:spacing w:val="0"/>
          <w:sz w:val="32"/>
          <w:szCs w:val="32"/>
          <w:shd w:val="clear" w:fill="FFFFFF"/>
          <w:lang w:val="en-US" w:eastAsia="zh-CN"/>
        </w:rPr>
        <w:t>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shd w:val="clear" w:fill="FFFFFF"/>
          <w:lang w:val="en-US" w:eastAsia="zh-CN"/>
        </w:rPr>
      </w:pPr>
      <w:r>
        <w:rPr>
          <w:rFonts w:hint="eastAsia" w:ascii="黑体" w:hAnsi="黑体" w:eastAsia="黑体" w:cs="黑体"/>
          <w:i w:val="0"/>
          <w:iCs w:val="0"/>
          <w:caps w:val="0"/>
          <w:color w:val="000000"/>
          <w:spacing w:val="0"/>
          <w:sz w:val="44"/>
          <w:szCs w:val="44"/>
          <w:shd w:val="clear" w:fill="FFFFFF"/>
          <w:lang w:val="en-US" w:eastAsia="zh-CN"/>
        </w:rPr>
        <w:t>县域生物多样性资源调查经费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黑体" w:hAnsi="黑体" w:eastAsia="黑体" w:cs="黑体"/>
          <w:i w:val="0"/>
          <w:iCs w:val="0"/>
          <w:caps w:val="0"/>
          <w:color w:val="000000"/>
          <w:spacing w:val="0"/>
          <w:sz w:val="44"/>
          <w:szCs w:val="44"/>
        </w:rPr>
      </w:pPr>
      <w:r>
        <w:rPr>
          <w:rFonts w:hint="eastAsia" w:ascii="黑体" w:hAnsi="黑体" w:eastAsia="黑体" w:cs="黑体"/>
          <w:i w:val="0"/>
          <w:iCs w:val="0"/>
          <w:caps w:val="0"/>
          <w:color w:val="000000"/>
          <w:spacing w:val="0"/>
          <w:sz w:val="44"/>
          <w:szCs w:val="44"/>
          <w:shd w:val="clear" w:fill="FFFFFF"/>
        </w:rPr>
        <w:t>项目绩效自评报告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楷体" w:hAnsi="楷体" w:eastAsia="楷体" w:cs="楷体"/>
          <w:i w:val="0"/>
          <w:iCs w:val="0"/>
          <w:caps w:val="0"/>
          <w:color w:val="000000"/>
          <w:spacing w:val="0"/>
          <w:sz w:val="32"/>
          <w:szCs w:val="32"/>
          <w:shd w:val="clear" w:fill="FFFFFF"/>
          <w:lang w:eastAsia="zh-CN"/>
        </w:rPr>
      </w:pPr>
      <w:r>
        <w:rPr>
          <w:rFonts w:hint="eastAsia" w:ascii="楷体" w:hAnsi="楷体" w:eastAsia="楷体" w:cs="楷体"/>
          <w:i w:val="0"/>
          <w:iCs w:val="0"/>
          <w:caps w:val="0"/>
          <w:color w:val="000000"/>
          <w:spacing w:val="0"/>
          <w:sz w:val="32"/>
          <w:szCs w:val="32"/>
          <w:shd w:val="clear" w:fill="FFFFFF"/>
          <w:lang w:eastAsia="zh-CN"/>
        </w:rPr>
        <w:t>（</w:t>
      </w:r>
      <w:r>
        <w:rPr>
          <w:rFonts w:hint="eastAsia" w:ascii="楷体" w:hAnsi="楷体" w:eastAsia="楷体" w:cs="楷体"/>
          <w:i w:val="0"/>
          <w:iCs w:val="0"/>
          <w:caps w:val="0"/>
          <w:color w:val="000000"/>
          <w:spacing w:val="0"/>
          <w:sz w:val="32"/>
          <w:szCs w:val="32"/>
          <w:shd w:val="clear" w:fill="FFFFFF"/>
          <w:lang w:val="en-US" w:eastAsia="zh-CN"/>
        </w:rPr>
        <w:t>绥宁县</w:t>
      </w:r>
      <w:r>
        <w:rPr>
          <w:rFonts w:hint="eastAsia" w:ascii="楷体" w:hAnsi="楷体" w:eastAsia="楷体" w:cs="楷体"/>
          <w:color w:val="000000"/>
          <w:kern w:val="0"/>
          <w:sz w:val="32"/>
          <w:szCs w:val="32"/>
          <w:lang w:val="en-US" w:eastAsia="zh-CN" w:bidi="ar"/>
        </w:rPr>
        <w:t>林业局</w:t>
      </w:r>
      <w:r>
        <w:rPr>
          <w:rFonts w:hint="eastAsia" w:ascii="楷体" w:hAnsi="楷体" w:eastAsia="楷体" w:cs="楷体"/>
          <w:i w:val="0"/>
          <w:iCs w:val="0"/>
          <w:caps w:val="0"/>
          <w:color w:val="000000"/>
          <w:spacing w:val="0"/>
          <w:sz w:val="32"/>
          <w:szCs w:val="32"/>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default" w:ascii="黑体" w:hAnsi="黑体" w:eastAsia="黑体" w:cs="黑体"/>
          <w:i w:val="0"/>
          <w:iCs w:val="0"/>
          <w:caps w:val="0"/>
          <w:color w:val="000000"/>
          <w:spacing w:val="0"/>
          <w:sz w:val="44"/>
          <w:szCs w:val="44"/>
          <w:shd w:val="clear" w:fill="FFFFFF"/>
          <w:lang w:val="en-US" w:eastAsia="zh-CN"/>
        </w:rPr>
      </w:pPr>
      <w:r>
        <w:rPr>
          <w:rFonts w:hint="eastAsia" w:ascii="楷体" w:hAnsi="楷体" w:eastAsia="楷体" w:cs="楷体"/>
          <w:i w:val="0"/>
          <w:iCs w:val="0"/>
          <w:caps w:val="0"/>
          <w:color w:val="000000"/>
          <w:spacing w:val="0"/>
          <w:sz w:val="32"/>
          <w:szCs w:val="32"/>
          <w:shd w:val="clear" w:fill="FFFFFF"/>
          <w:lang w:val="en-US" w:eastAsia="zh-CN"/>
        </w:rPr>
        <w:t>2023年</w:t>
      </w:r>
      <w:r>
        <w:rPr>
          <w:rFonts w:hint="eastAsia" w:ascii="楷体" w:hAnsi="楷体" w:eastAsia="楷体" w:cs="楷体"/>
          <w:color w:val="000000"/>
          <w:kern w:val="0"/>
          <w:sz w:val="32"/>
          <w:szCs w:val="32"/>
          <w:lang w:val="en-US" w:eastAsia="zh-CN" w:bidi="ar"/>
        </w:rPr>
        <w:t>4月14日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方正小标宋_GBK" w:hAnsi="方正小标宋_GBK" w:eastAsia="方正小标宋_GBK" w:cs="方正小标宋_GBK"/>
          <w:i w:val="0"/>
          <w:iCs w:val="0"/>
          <w:caps w:val="0"/>
          <w:color w:val="000000"/>
          <w:spacing w:val="0"/>
          <w:sz w:val="24"/>
          <w:szCs w:val="24"/>
        </w:rPr>
      </w:pPr>
      <w:r>
        <w:rPr>
          <w:rFonts w:hint="default" w:ascii="仿宋_GB2312" w:hAnsi="方正小标宋_GBK" w:eastAsia="仿宋_GB2312" w:cs="仿宋_GB2312"/>
          <w:i w:val="0"/>
          <w:iCs w:val="0"/>
          <w:caps w:val="0"/>
          <w:color w:val="000000"/>
          <w:spacing w:val="0"/>
          <w:sz w:val="24"/>
          <w:szCs w:val="24"/>
          <w:shd w:val="clear" w:fill="FFFFFF"/>
        </w:rPr>
        <w: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1．资金下达预算及项目情况。</w:t>
      </w:r>
    </w:p>
    <w:p>
      <w:pPr>
        <w:ind w:firstLine="640" w:firstLineChars="200"/>
        <w:rPr>
          <w:rFonts w:hint="eastAsia" w:ascii="仿宋" w:hAnsi="仿宋" w:eastAsia="仿宋" w:cs="仿宋"/>
          <w:sz w:val="32"/>
          <w:szCs w:val="32"/>
          <w:lang w:val="en-US" w:eastAsia="zh-CN"/>
        </w:rPr>
      </w:pPr>
      <w:r>
        <w:rPr>
          <w:rFonts w:hint="eastAsia" w:ascii="仿宋" w:hAnsi="仿宋" w:eastAsia="仿宋"/>
          <w:sz w:val="32"/>
          <w:szCs w:val="32"/>
          <w:lang w:eastAsia="zh-CN"/>
        </w:rPr>
        <w:t>该项目上层指标为：湘财预（</w:t>
      </w:r>
      <w:r>
        <w:rPr>
          <w:rFonts w:hint="eastAsia" w:ascii="仿宋" w:hAnsi="仿宋" w:eastAsia="仿宋"/>
          <w:sz w:val="32"/>
          <w:szCs w:val="32"/>
          <w:lang w:val="en-US" w:eastAsia="zh-CN"/>
        </w:rPr>
        <w:t>2022</w:t>
      </w:r>
      <w:r>
        <w:rPr>
          <w:rFonts w:hint="eastAsia" w:ascii="仿宋" w:hAnsi="仿宋" w:eastAsia="仿宋"/>
          <w:sz w:val="32"/>
          <w:szCs w:val="32"/>
          <w:lang w:eastAsia="zh-CN"/>
        </w:rPr>
        <w:t>）</w:t>
      </w:r>
      <w:r>
        <w:rPr>
          <w:rFonts w:hint="eastAsia" w:ascii="仿宋" w:hAnsi="仿宋" w:eastAsia="仿宋"/>
          <w:sz w:val="32"/>
          <w:szCs w:val="32"/>
          <w:lang w:val="en-US" w:eastAsia="zh-CN"/>
        </w:rPr>
        <w:t>0001号，绥宁县财政局于2022年9月21日下发绥财预指（2022）0427号的本级专项资金16.4万元；</w:t>
      </w:r>
      <w:r>
        <w:rPr>
          <w:rFonts w:hint="eastAsia" w:ascii="仿宋" w:hAnsi="仿宋" w:eastAsia="仿宋" w:cs="仿宋"/>
          <w:sz w:val="32"/>
          <w:szCs w:val="32"/>
          <w:lang w:val="en-US" w:eastAsia="zh-CN"/>
        </w:rPr>
        <w:t>用于绥宁县县域生物多样性资源调查项目。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val="en-US" w:eastAsia="zh-CN"/>
        </w:rPr>
        <w:t>2.</w:t>
      </w:r>
      <w:r>
        <w:rPr>
          <w:rFonts w:hint="eastAsia" w:ascii="仿宋" w:hAnsi="仿宋" w:eastAsia="仿宋" w:cs="仿宋"/>
          <w:spacing w:val="10"/>
          <w:sz w:val="32"/>
          <w:szCs w:val="32"/>
        </w:rPr>
        <w:t>资金项目绩效目标设定情况。</w:t>
      </w:r>
    </w:p>
    <w:p>
      <w:pPr>
        <w:rPr>
          <w:rFonts w:hint="eastAsia" w:ascii="仿宋" w:hAnsi="仿宋" w:eastAsia="仿宋" w:cs="仿宋"/>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val="en-US" w:eastAsia="zh-CN"/>
        </w:rPr>
        <w:t xml:space="preserve"> 通过县域生物多样性资源调查，摸清我县现有国家重点保护野生动植物资源及分布情况，为科学制定针对我县现有国家重点保护野生动植物资源保护提供真实详细数据。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bookmarkStart w:id="0" w:name="_GoBack"/>
      <w:bookmarkEnd w:id="0"/>
      <w:r>
        <w:rPr>
          <w:rFonts w:hint="eastAsia" w:ascii="黑体" w:hAnsi="黑体" w:eastAsia="黑体" w:cs="黑体"/>
          <w:b w:val="0"/>
          <w:bCs w:val="0"/>
          <w:spacing w:val="10"/>
          <w:sz w:val="32"/>
          <w:szCs w:val="32"/>
        </w:rPr>
        <w:t>二、绩效自评工作开展情况</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确保全县的</w:t>
      </w:r>
      <w:r>
        <w:rPr>
          <w:rFonts w:hint="eastAsia" w:ascii="仿宋" w:hAnsi="仿宋" w:eastAsia="仿宋" w:cs="仿宋"/>
          <w:sz w:val="32"/>
          <w:szCs w:val="32"/>
          <w:lang w:val="en-US" w:eastAsia="zh-CN"/>
        </w:rPr>
        <w:t>国家重点保护野生动植物县域资源调查</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2022年7月底前完成县域25个调查样区（其中3个重点调查样区，22个一般调查样区）脊椎动物调查样线106条、两栖动物调查样线318条和维管束植物调查样区10个的夏季野外调查任务，2022年12月底前完成县域25个调查样区（其中3个重点调查样区，22个一般调查样区）脊椎动物调查样线106条、两栖动物调查样线318条和维管束植物调查样区10个的冬季野外调查任务，并于2023年4月完成资料整理、专家验收和数据上传等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三、绩效目标完成情况分析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lang w:eastAsia="zh-CN"/>
        </w:rPr>
      </w:pPr>
      <w:r>
        <w:rPr>
          <w:rFonts w:hint="eastAsia" w:ascii="楷体" w:hAnsi="楷体" w:eastAsia="楷体" w:cs="楷体"/>
          <w:b/>
          <w:bCs/>
          <w:spacing w:val="10"/>
          <w:sz w:val="32"/>
          <w:szCs w:val="32"/>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spacing w:val="10"/>
          <w:sz w:val="32"/>
          <w:szCs w:val="32"/>
          <w:lang w:eastAsia="zh-CN"/>
        </w:rPr>
      </w:pPr>
      <w:r>
        <w:rPr>
          <w:rFonts w:hint="eastAsia" w:ascii="仿宋" w:hAnsi="仿宋" w:eastAsia="仿宋"/>
          <w:sz w:val="32"/>
          <w:szCs w:val="32"/>
          <w:lang w:val="en-US" w:eastAsia="zh-CN"/>
        </w:rPr>
        <w:t>绥财预指（2022）0427号的本级专项资金16.4万元用于</w:t>
      </w:r>
      <w:r>
        <w:rPr>
          <w:rFonts w:hint="eastAsia" w:ascii="仿宋" w:hAnsi="仿宋" w:eastAsia="仿宋" w:cs="仿宋"/>
          <w:spacing w:val="10"/>
          <w:sz w:val="32"/>
          <w:szCs w:val="32"/>
          <w:lang w:val="en-US" w:eastAsia="zh-CN"/>
        </w:rPr>
        <w:t>2022年度绥宁县</w:t>
      </w:r>
      <w:r>
        <w:rPr>
          <w:rFonts w:hint="eastAsia" w:ascii="仿宋" w:hAnsi="仿宋" w:eastAsia="仿宋" w:cs="仿宋"/>
          <w:sz w:val="32"/>
          <w:szCs w:val="32"/>
          <w:lang w:val="en-US" w:eastAsia="zh-CN"/>
        </w:rPr>
        <w:t>县域生物多样性资源调查</w:t>
      </w:r>
      <w:r>
        <w:rPr>
          <w:rFonts w:hint="eastAsia" w:ascii="仿宋" w:hAnsi="仿宋" w:eastAsia="仿宋" w:cs="仿宋"/>
          <w:spacing w:val="10"/>
          <w:sz w:val="32"/>
          <w:szCs w:val="32"/>
          <w:lang w:val="en-US" w:eastAsia="zh-CN"/>
        </w:rPr>
        <w:t>，</w:t>
      </w:r>
      <w:r>
        <w:rPr>
          <w:rFonts w:hint="eastAsia" w:ascii="仿宋" w:hAnsi="仿宋" w:eastAsia="仿宋"/>
          <w:sz w:val="32"/>
          <w:szCs w:val="32"/>
          <w:lang w:val="en-US" w:eastAsia="zh-CN"/>
        </w:rPr>
        <w:t>绥宁县财政局于2022年9月21日下发已到位。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eastAsia="zh-CN"/>
        </w:rPr>
        <w:t>专项资金已经拨付县林业局专项账户，资金按照财务管理程序已经拨付到位。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项目资金管理情况分析；</w:t>
      </w:r>
    </w:p>
    <w:p>
      <w:pPr>
        <w:keepNext w:val="0"/>
        <w:keepLines w:val="0"/>
        <w:pageBreakBefore w:val="0"/>
        <w:widowControl w:val="0"/>
        <w:kinsoku/>
        <w:wordWrap/>
        <w:overflowPunct/>
        <w:topLinePunct w:val="0"/>
        <w:autoSpaceDE/>
        <w:autoSpaceDN/>
        <w:bidi w:val="0"/>
        <w:adjustRightInd/>
        <w:snapToGrid/>
        <w:spacing w:line="640" w:lineRule="exact"/>
        <w:ind w:firstLine="680" w:firstLineChars="200"/>
        <w:textAlignment w:val="auto"/>
        <w:rPr>
          <w:rFonts w:hint="eastAsia" w:ascii="仿宋" w:hAnsi="仿宋" w:eastAsia="仿宋" w:cs="仿宋"/>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eastAsia="zh-CN"/>
        </w:rPr>
        <w:t>下达给我局的</w:t>
      </w:r>
      <w:r>
        <w:rPr>
          <w:rFonts w:hint="eastAsia" w:ascii="仿宋" w:hAnsi="仿宋" w:eastAsia="仿宋" w:cs="仿宋"/>
          <w:sz w:val="32"/>
          <w:szCs w:val="32"/>
          <w:lang w:val="en-US" w:eastAsia="zh-CN"/>
        </w:rPr>
        <w:t>16.4万元专项资金严格执行财务管理制度和支付流程，全部用于我县2022年度的县域生物多样性资源调查</w:t>
      </w:r>
      <w:r>
        <w:rPr>
          <w:rFonts w:hint="eastAsia" w:ascii="仿宋" w:hAnsi="仿宋" w:eastAsia="仿宋" w:cs="仿宋"/>
          <w:spacing w:val="10"/>
          <w:sz w:val="32"/>
          <w:szCs w:val="32"/>
          <w:lang w:val="en-US" w:eastAsia="zh-CN"/>
        </w:rPr>
        <w:t>项目</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lang w:eastAsia="zh-CN"/>
        </w:rPr>
      </w:pPr>
      <w:r>
        <w:rPr>
          <w:rFonts w:hint="eastAsia" w:ascii="楷体" w:hAnsi="楷体" w:eastAsia="楷体" w:cs="楷体"/>
          <w:b/>
          <w:bCs/>
          <w:spacing w:val="10"/>
          <w:sz w:val="32"/>
          <w:szCs w:val="32"/>
        </w:rPr>
        <w:t>(二)项目绩效指标完成情况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(1)项目完成数量；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40" w:firstLineChars="1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val="en-US" w:eastAsia="zh-CN"/>
        </w:rPr>
        <w:t xml:space="preserve"> </w:t>
      </w:r>
      <w:r>
        <w:rPr>
          <w:rFonts w:hint="eastAsia" w:ascii="仿宋" w:hAnsi="仿宋" w:eastAsia="仿宋" w:cs="仿宋"/>
          <w:b w:val="0"/>
          <w:bCs w:val="0"/>
          <w:sz w:val="32"/>
          <w:szCs w:val="32"/>
          <w:lang w:val="en-US" w:eastAsia="zh-CN"/>
        </w:rPr>
        <w:t>2022年7月底前完成县域25个调查样区（其中3个重点调查样区，22个一般调查样区）脊椎动物调查样线106条、两栖动物调查样线318条和维管束植物调查样区10个的夏季野外调查任务，2022年12月底前完成县域25个调查样区（其中3个重点调查样区，22个一般调查样区）脊椎动物调查样线106条、两栖动物调查样线318条和维管束植物调查样区10个的冬季野外调查任务.</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项目完成质量；</w:t>
      </w:r>
    </w:p>
    <w:p>
      <w:pPr>
        <w:pStyle w:val="2"/>
        <w:rPr>
          <w:rFonts w:hint="eastAsia" w:ascii="仿宋" w:hAnsi="仿宋" w:eastAsia="仿宋" w:cs="仿宋"/>
          <w:spacing w:val="10"/>
          <w:sz w:val="32"/>
          <w:szCs w:val="32"/>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2022年绥宁县</w:t>
      </w:r>
      <w:r>
        <w:rPr>
          <w:rFonts w:hint="eastAsia" w:ascii="仿宋" w:hAnsi="仿宋" w:eastAsia="仿宋" w:cs="仿宋"/>
          <w:sz w:val="32"/>
          <w:szCs w:val="32"/>
          <w:lang w:val="en-US" w:eastAsia="zh-CN"/>
        </w:rPr>
        <w:t>县域生物多样性资源调查</w:t>
      </w:r>
      <w:r>
        <w:rPr>
          <w:rFonts w:hint="eastAsia" w:ascii="仿宋" w:hAnsi="仿宋" w:eastAsia="仿宋" w:cs="仿宋"/>
          <w:spacing w:val="10"/>
          <w:sz w:val="32"/>
          <w:szCs w:val="32"/>
          <w:lang w:val="en-US" w:eastAsia="zh-CN"/>
        </w:rPr>
        <w:t>项目经过国家林草局中南规划院共同参与，受到省林业局的行业好评。</w:t>
      </w:r>
    </w:p>
    <w:p>
      <w:pPr>
        <w:pStyle w:val="2"/>
        <w:numPr>
          <w:ilvl w:val="0"/>
          <w:numId w:val="2"/>
        </w:numPr>
        <w:ind w:firstLine="680" w:firstLineChars="200"/>
        <w:rPr>
          <w:rFonts w:hint="eastAsia" w:ascii="仿宋" w:hAnsi="仿宋" w:eastAsia="仿宋" w:cs="仿宋"/>
          <w:spacing w:val="10"/>
          <w:sz w:val="32"/>
          <w:szCs w:val="32"/>
        </w:rPr>
      </w:pPr>
      <w:r>
        <w:rPr>
          <w:rFonts w:hint="eastAsia" w:ascii="仿宋" w:hAnsi="仿宋" w:eastAsia="仿宋" w:cs="仿宋"/>
          <w:spacing w:val="10"/>
          <w:sz w:val="32"/>
          <w:szCs w:val="32"/>
        </w:rPr>
        <w:t>项目实施进度；</w:t>
      </w:r>
    </w:p>
    <w:p>
      <w:pPr>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z w:val="32"/>
          <w:szCs w:val="32"/>
          <w:lang w:val="en-US" w:eastAsia="zh-CN"/>
        </w:rPr>
        <w:t>所有资源调查全部按时按质完成。</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项目成本节约情况；</w:t>
      </w:r>
    </w:p>
    <w:p>
      <w:pPr>
        <w:pStyle w:val="2"/>
        <w:numPr>
          <w:ilvl w:val="0"/>
          <w:numId w:val="0"/>
        </w:numPr>
        <w:rPr>
          <w:rFonts w:hint="eastAsia"/>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2022年绥宁县</w:t>
      </w:r>
      <w:r>
        <w:rPr>
          <w:rFonts w:hint="eastAsia" w:ascii="仿宋" w:hAnsi="仿宋" w:eastAsia="仿宋" w:cs="仿宋"/>
          <w:sz w:val="32"/>
          <w:szCs w:val="32"/>
          <w:lang w:val="en-US" w:eastAsia="zh-CN"/>
        </w:rPr>
        <w:t>县域生物多样性资源调查</w:t>
      </w:r>
      <w:r>
        <w:rPr>
          <w:rFonts w:hint="eastAsia" w:ascii="仿宋" w:hAnsi="仿宋" w:eastAsia="仿宋" w:cs="仿宋"/>
          <w:spacing w:val="10"/>
          <w:sz w:val="32"/>
          <w:szCs w:val="32"/>
          <w:lang w:val="en-US" w:eastAsia="zh-CN"/>
        </w:rPr>
        <w:t>项目的成本节约情况良好，没有超出预算。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(1)项目实施的经济效益分析；</w:t>
      </w:r>
    </w:p>
    <w:p>
      <w:pPr>
        <w:pStyle w:val="2"/>
        <w:rPr>
          <w:rFonts w:hint="eastAsia" w:ascii="仿宋" w:hAnsi="仿宋" w:eastAsia="仿宋" w:cs="仿宋"/>
          <w:sz w:val="32"/>
          <w:szCs w:val="32"/>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pacing w:val="10"/>
          <w:sz w:val="32"/>
          <w:szCs w:val="32"/>
          <w:lang w:val="en-US" w:eastAsia="zh-CN"/>
        </w:rPr>
        <w:t>2022年绥宁县</w:t>
      </w:r>
      <w:r>
        <w:rPr>
          <w:rFonts w:hint="eastAsia" w:ascii="仿宋" w:hAnsi="仿宋" w:eastAsia="仿宋" w:cs="仿宋"/>
          <w:sz w:val="32"/>
          <w:szCs w:val="32"/>
          <w:lang w:val="en-US" w:eastAsia="zh-CN"/>
        </w:rPr>
        <w:t>县域生物多样性资源调查</w:t>
      </w:r>
      <w:r>
        <w:rPr>
          <w:rFonts w:hint="eastAsia" w:ascii="仿宋" w:hAnsi="仿宋" w:eastAsia="仿宋" w:cs="仿宋"/>
          <w:spacing w:val="10"/>
          <w:sz w:val="32"/>
          <w:szCs w:val="32"/>
          <w:lang w:val="en-US" w:eastAsia="zh-CN"/>
        </w:rPr>
        <w:t>项目的实施，为我县创</w:t>
      </w:r>
      <w:r>
        <w:rPr>
          <w:rFonts w:hint="eastAsia" w:ascii="仿宋" w:hAnsi="仿宋" w:eastAsia="仿宋" w:cs="仿宋"/>
          <w:b w:val="0"/>
          <w:bCs w:val="0"/>
          <w:sz w:val="32"/>
          <w:szCs w:val="32"/>
          <w:lang w:eastAsia="zh-CN"/>
        </w:rPr>
        <w:t>造成就业人数</w:t>
      </w:r>
      <w:r>
        <w:rPr>
          <w:rFonts w:hint="eastAsia" w:ascii="仿宋" w:hAnsi="仿宋" w:eastAsia="仿宋" w:cs="仿宋"/>
          <w:b w:val="0"/>
          <w:bCs w:val="0"/>
          <w:sz w:val="32"/>
          <w:szCs w:val="32"/>
          <w:lang w:val="en-US" w:eastAsia="zh-CN"/>
        </w:rPr>
        <w:t>100人次，。</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z w:val="32"/>
          <w:szCs w:val="32"/>
        </w:rPr>
      </w:pPr>
      <w:r>
        <w:rPr>
          <w:rFonts w:hint="eastAsia" w:ascii="仿宋" w:hAnsi="仿宋" w:eastAsia="仿宋" w:cs="仿宋"/>
          <w:spacing w:val="10"/>
          <w:sz w:val="32"/>
          <w:szCs w:val="32"/>
        </w:rPr>
        <w:t>项目实施的社会效益分析；</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严格按照各级要求的时间节点必须在</w:t>
      </w:r>
      <w:r>
        <w:rPr>
          <w:rFonts w:hint="eastAsia" w:ascii="仿宋" w:hAnsi="仿宋" w:eastAsia="仿宋" w:cs="仿宋"/>
          <w:b w:val="0"/>
          <w:bCs w:val="0"/>
          <w:sz w:val="32"/>
          <w:szCs w:val="32"/>
          <w:lang w:val="en-US" w:eastAsia="zh-CN"/>
        </w:rPr>
        <w:t>4月底前完成资料整理、专家验收和数据上传等工作。</w:t>
      </w:r>
    </w:p>
    <w:p>
      <w:pPr>
        <w:pStyle w:val="2"/>
        <w:numPr>
          <w:ilvl w:val="0"/>
          <w:numId w:val="3"/>
        </w:numPr>
        <w:ind w:firstLine="680" w:firstLineChars="200"/>
        <w:rPr>
          <w:rFonts w:hint="eastAsia" w:ascii="仿宋" w:hAnsi="仿宋" w:eastAsia="仿宋" w:cs="仿宋"/>
          <w:spacing w:val="10"/>
          <w:sz w:val="32"/>
          <w:szCs w:val="32"/>
        </w:rPr>
      </w:pPr>
      <w:r>
        <w:rPr>
          <w:rFonts w:hint="eastAsia" w:ascii="仿宋" w:hAnsi="仿宋" w:eastAsia="仿宋" w:cs="仿宋"/>
          <w:spacing w:val="10"/>
          <w:sz w:val="32"/>
          <w:szCs w:val="32"/>
        </w:rPr>
        <w:t>项目实施的生态效益分析；</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b w:val="0"/>
          <w:bCs w:val="0"/>
          <w:sz w:val="32"/>
          <w:szCs w:val="32"/>
          <w:lang w:eastAsia="zh-CN"/>
        </w:rPr>
        <w:t>严格控制在专项资金的范围内开展调查工作，我县县域资源调查项目通过政府采购程序进行招标，经费不足部分我县财政足额支付。</w:t>
      </w:r>
    </w:p>
    <w:p>
      <w:pPr>
        <w:numPr>
          <w:ilvl w:val="0"/>
          <w:numId w:val="0"/>
        </w:numPr>
        <w:rPr>
          <w:rFonts w:hint="eastAsia" w:ascii="仿宋" w:hAnsi="仿宋" w:eastAsia="仿宋" w:cs="仿宋"/>
          <w:sz w:val="32"/>
          <w:szCs w:val="32"/>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项目实施的可持续影响分析；</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b w:val="0"/>
          <w:bCs w:val="0"/>
          <w:sz w:val="32"/>
          <w:szCs w:val="32"/>
          <w:lang w:eastAsia="zh-CN"/>
        </w:rPr>
        <w:t>在各级政府的主持下，通过林业部门的不断努力，在及时调查、大力宣传、科学制定保护方案等措施方面开展工作，使我县的林草资源得到可持续、多样性地发展。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020" w:firstLineChars="3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lang w:val="en-US" w:eastAsia="zh-CN"/>
        </w:rPr>
        <w:t>3.</w:t>
      </w:r>
      <w:r>
        <w:rPr>
          <w:rFonts w:hint="eastAsia" w:ascii="仿宋" w:hAnsi="仿宋" w:eastAsia="仿宋" w:cs="仿宋"/>
          <w:spacing w:val="10"/>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b w:val="0"/>
          <w:bCs w:val="0"/>
          <w:sz w:val="32"/>
          <w:szCs w:val="32"/>
          <w:lang w:eastAsia="zh-CN"/>
        </w:rPr>
        <w:t>通过林业部门的及时调查、政府媒体的大力宣传、技术部门的科学方案等保护措施的实施，使我县的广大林农和社会人士对林业资源保护工作的满意肯定。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四、存在的主要问题及产生的原因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(一)项目申报及实施管理方面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1、项目立项；</w:t>
      </w:r>
    </w:p>
    <w:p>
      <w:pPr>
        <w:pStyle w:val="2"/>
        <w:rPr>
          <w:rFonts w:hint="eastAsia" w:eastAsia="仿宋"/>
          <w:lang w:val="en-US" w:eastAsia="zh-CN"/>
        </w:rPr>
      </w:pPr>
      <w:r>
        <w:rPr>
          <w:rFonts w:hint="eastAsia" w:ascii="仿宋" w:hAnsi="仿宋" w:eastAsia="仿宋" w:cs="仿宋"/>
          <w:spacing w:val="10"/>
          <w:sz w:val="32"/>
          <w:szCs w:val="32"/>
          <w:lang w:val="en-US" w:eastAsia="zh-CN"/>
        </w:rPr>
        <w:t xml:space="preserve">    已经得到政府支持。</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项目跟踪监管；</w:t>
      </w:r>
    </w:p>
    <w:p>
      <w:pPr>
        <w:pStyle w:val="2"/>
        <w:numPr>
          <w:ilvl w:val="0"/>
          <w:numId w:val="0"/>
        </w:numPr>
        <w:rPr>
          <w:rFonts w:hint="eastAsia" w:ascii="仿宋" w:hAnsi="仿宋" w:eastAsia="仿宋" w:cs="仿宋"/>
          <w:sz w:val="32"/>
          <w:szCs w:val="32"/>
          <w:lang w:val="en-US" w:eastAsia="zh-CN"/>
        </w:rPr>
      </w:pPr>
      <w:r>
        <w:rPr>
          <w:rFonts w:hint="eastAsia"/>
          <w:lang w:val="en-US" w:eastAsia="zh-CN"/>
        </w:rPr>
        <w:t xml:space="preserve">       </w:t>
      </w:r>
      <w:r>
        <w:rPr>
          <w:rFonts w:hint="eastAsia" w:ascii="仿宋" w:hAnsi="仿宋" w:eastAsia="仿宋" w:cs="仿宋"/>
          <w:sz w:val="32"/>
          <w:szCs w:val="32"/>
          <w:lang w:val="en-US" w:eastAsia="zh-CN"/>
        </w:rPr>
        <w:t>该项目政府已经安排林业局实施，林业局指定自然地与野生动植物保护股的工作人员进行跟踪监管。</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项目实施进度;</w:t>
      </w:r>
    </w:p>
    <w:p>
      <w:pPr>
        <w:pStyle w:val="2"/>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pacing w:val="10"/>
          <w:sz w:val="32"/>
          <w:szCs w:val="32"/>
          <w:lang w:val="en-US" w:eastAsia="zh-CN"/>
        </w:rPr>
        <w:t>2022年绥宁县</w:t>
      </w:r>
      <w:r>
        <w:rPr>
          <w:rFonts w:hint="eastAsia" w:ascii="仿宋" w:hAnsi="仿宋" w:eastAsia="仿宋" w:cs="仿宋"/>
          <w:sz w:val="32"/>
          <w:szCs w:val="32"/>
          <w:lang w:val="en-US" w:eastAsia="zh-CN"/>
        </w:rPr>
        <w:t>县域生物多样性资源调查</w:t>
      </w:r>
      <w:r>
        <w:rPr>
          <w:rFonts w:hint="eastAsia" w:ascii="仿宋" w:hAnsi="仿宋" w:eastAsia="仿宋" w:cs="仿宋"/>
          <w:spacing w:val="10"/>
          <w:sz w:val="32"/>
          <w:szCs w:val="32"/>
          <w:lang w:val="en-US" w:eastAsia="zh-CN"/>
        </w:rPr>
        <w:t>项目的实施已经完成阶段性工作。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4、项目其他方面；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(二)资金管理方面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1、资金使用；</w:t>
      </w:r>
    </w:p>
    <w:p>
      <w:pPr>
        <w:pStyle w:val="2"/>
        <w:rPr>
          <w:rFonts w:hint="eastAsia" w:eastAsia="仿宋"/>
          <w:lang w:val="en-US" w:eastAsia="zh-CN"/>
        </w:rPr>
      </w:pPr>
      <w:r>
        <w:rPr>
          <w:rFonts w:hint="eastAsia" w:ascii="仿宋" w:hAnsi="仿宋" w:eastAsia="仿宋" w:cs="仿宋"/>
          <w:spacing w:val="10"/>
          <w:sz w:val="32"/>
          <w:szCs w:val="32"/>
          <w:lang w:val="en-US" w:eastAsia="zh-CN"/>
        </w:rPr>
        <w:t xml:space="preserve">    </w:t>
      </w:r>
      <w:r>
        <w:rPr>
          <w:rFonts w:hint="eastAsia" w:ascii="仿宋" w:hAnsi="仿宋" w:eastAsia="仿宋"/>
          <w:sz w:val="32"/>
          <w:szCs w:val="32"/>
          <w:lang w:val="en-US" w:eastAsia="zh-CN"/>
        </w:rPr>
        <w:t>绥财预指（2022）0427号的本级专项资金16.4万元用于</w:t>
      </w:r>
      <w:r>
        <w:rPr>
          <w:rFonts w:hint="eastAsia"/>
          <w:lang w:val="en-US" w:eastAsia="zh-CN"/>
        </w:rPr>
        <w:t xml:space="preserve"> </w:t>
      </w:r>
      <w:r>
        <w:rPr>
          <w:rFonts w:hint="eastAsia" w:ascii="仿宋" w:hAnsi="仿宋" w:eastAsia="仿宋" w:cs="仿宋"/>
          <w:spacing w:val="10"/>
          <w:sz w:val="32"/>
          <w:szCs w:val="32"/>
          <w:lang w:val="en-US" w:eastAsia="zh-CN"/>
        </w:rPr>
        <w:t>2022年绥宁县</w:t>
      </w:r>
      <w:r>
        <w:rPr>
          <w:rFonts w:hint="eastAsia" w:ascii="仿宋" w:hAnsi="仿宋" w:eastAsia="仿宋" w:cs="仿宋"/>
          <w:sz w:val="32"/>
          <w:szCs w:val="32"/>
          <w:lang w:val="en-US" w:eastAsia="zh-CN"/>
        </w:rPr>
        <w:t>县域生物多样性资源调查</w:t>
      </w:r>
      <w:r>
        <w:rPr>
          <w:rFonts w:hint="eastAsia" w:ascii="仿宋" w:hAnsi="仿宋" w:eastAsia="仿宋" w:cs="仿宋"/>
          <w:spacing w:val="10"/>
          <w:sz w:val="32"/>
          <w:szCs w:val="32"/>
          <w:lang w:val="en-US" w:eastAsia="zh-CN"/>
        </w:rPr>
        <w:t>项目。</w:t>
      </w:r>
    </w:p>
    <w:p>
      <w:pPr>
        <w:pStyle w:val="2"/>
        <w:ind w:firstLine="720"/>
        <w:rPr>
          <w:rFonts w:hint="eastAsia" w:ascii="仿宋" w:hAnsi="仿宋" w:eastAsia="仿宋" w:cs="仿宋"/>
          <w:spacing w:val="10"/>
          <w:sz w:val="32"/>
          <w:szCs w:val="32"/>
        </w:rPr>
      </w:pPr>
      <w:r>
        <w:rPr>
          <w:rFonts w:hint="eastAsia" w:ascii="仿宋" w:hAnsi="仿宋" w:eastAsia="仿宋" w:cs="仿宋"/>
          <w:spacing w:val="10"/>
          <w:sz w:val="32"/>
          <w:szCs w:val="32"/>
        </w:rPr>
        <w:t>2、项目资金拨付；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960" w:firstLineChars="300"/>
        <w:jc w:val="both"/>
        <w:textAlignment w:val="auto"/>
        <w:rPr>
          <w:rFonts w:hint="eastAsia" w:ascii="仿宋" w:hAnsi="仿宋" w:eastAsia="仿宋" w:cs="仿宋"/>
          <w:spacing w:val="10"/>
          <w:sz w:val="32"/>
          <w:szCs w:val="32"/>
          <w:lang w:val="en-US" w:eastAsia="zh-CN"/>
        </w:rPr>
      </w:pPr>
      <w:r>
        <w:rPr>
          <w:rFonts w:hint="eastAsia" w:ascii="仿宋" w:hAnsi="仿宋" w:eastAsia="仿宋" w:cs="仿宋"/>
          <w:sz w:val="32"/>
          <w:szCs w:val="32"/>
          <w:lang w:eastAsia="zh-CN"/>
        </w:rPr>
        <w:t>专项资金已经拨付县林业局专项账户，资金按照财务管理程序已经拨付到位。</w:t>
      </w:r>
    </w:p>
    <w:p>
      <w:pPr>
        <w:ind w:firstLine="720"/>
        <w:rPr>
          <w:rFonts w:hint="eastAsia"/>
        </w:rPr>
      </w:pP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会计核算；</w:t>
      </w:r>
    </w:p>
    <w:p>
      <w:pPr>
        <w:pStyle w:val="2"/>
        <w:numPr>
          <w:ilvl w:val="0"/>
          <w:numId w:val="0"/>
        </w:numPr>
        <w:rPr>
          <w:rFonts w:hint="eastAsia" w:eastAsia="宋体"/>
          <w:lang w:val="en-US" w:eastAsia="zh-CN"/>
        </w:rPr>
      </w:pPr>
      <w:r>
        <w:rPr>
          <w:rFonts w:hint="eastAsia"/>
          <w:lang w:val="en-US" w:eastAsia="zh-CN"/>
        </w:rPr>
        <w:t xml:space="preserve">         </w:t>
      </w:r>
      <w:r>
        <w:rPr>
          <w:rFonts w:hint="eastAsia" w:ascii="仿宋" w:hAnsi="仿宋" w:eastAsia="仿宋" w:cs="仿宋"/>
          <w:sz w:val="32"/>
          <w:szCs w:val="32"/>
          <w:lang w:val="en-US" w:eastAsia="zh-CN"/>
        </w:rPr>
        <w:t xml:space="preserve"> 林业局计划财务股已经核算无误。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3" w:firstLineChars="200"/>
        <w:jc w:val="both"/>
        <w:textAlignment w:val="auto"/>
        <w:rPr>
          <w:rFonts w:hint="eastAsia" w:ascii="楷体" w:hAnsi="楷体" w:eastAsia="楷体" w:cs="楷体"/>
          <w:b/>
          <w:bCs/>
          <w:spacing w:val="10"/>
          <w:sz w:val="32"/>
          <w:szCs w:val="32"/>
        </w:rPr>
      </w:pPr>
      <w:r>
        <w:rPr>
          <w:rFonts w:hint="eastAsia" w:ascii="楷体" w:hAnsi="楷体" w:eastAsia="楷体" w:cs="楷体"/>
          <w:b/>
          <w:bCs/>
          <w:spacing w:val="10"/>
          <w:sz w:val="32"/>
          <w:szCs w:val="32"/>
        </w:rPr>
        <w:t>(三)产生的原因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黑体" w:hAnsi="黑体" w:eastAsia="黑体" w:cs="黑体"/>
          <w:b w:val="0"/>
          <w:bCs w:val="0"/>
          <w:spacing w:val="10"/>
          <w:sz w:val="32"/>
          <w:szCs w:val="32"/>
        </w:rPr>
      </w:pPr>
      <w:r>
        <w:rPr>
          <w:rFonts w:hint="eastAsia" w:ascii="黑体" w:hAnsi="黑体" w:eastAsia="黑体" w:cs="黑体"/>
          <w:b w:val="0"/>
          <w:bCs w:val="0"/>
          <w:spacing w:val="10"/>
          <w:sz w:val="32"/>
          <w:szCs w:val="32"/>
        </w:rPr>
        <w:t>五、下一步改进措施及建议</w:t>
      </w:r>
    </w:p>
    <w:p>
      <w:pPr>
        <w:pStyle w:val="2"/>
        <w:rPr>
          <w:rFonts w:hint="eastAsia" w:eastAsia="黑体"/>
          <w:lang w:val="en-US" w:eastAsia="zh-CN"/>
        </w:rPr>
      </w:pPr>
      <w:r>
        <w:rPr>
          <w:rFonts w:hint="eastAsia" w:ascii="黑体" w:hAnsi="黑体" w:eastAsia="黑体" w:cs="黑体"/>
          <w:b w:val="0"/>
          <w:bCs w:val="0"/>
          <w:spacing w:val="10"/>
          <w:sz w:val="32"/>
          <w:szCs w:val="32"/>
          <w:lang w:val="en-US" w:eastAsia="zh-CN"/>
        </w:rPr>
        <w:t xml:space="preserve">    </w:t>
      </w:r>
      <w:r>
        <w:rPr>
          <w:rFonts w:hint="eastAsia" w:ascii="仿宋" w:hAnsi="仿宋" w:eastAsia="仿宋" w:cs="仿宋"/>
          <w:b w:val="0"/>
          <w:bCs w:val="0"/>
          <w:spacing w:val="10"/>
          <w:sz w:val="32"/>
          <w:szCs w:val="32"/>
          <w:lang w:val="en-US" w:eastAsia="zh-CN"/>
        </w:rPr>
        <w:t>建议加大防治资金，确保我县森林资源的可持续性发展和生物多样性安全。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80" w:firstLineChars="200"/>
        <w:jc w:val="both"/>
        <w:textAlignment w:val="auto"/>
        <w:rPr>
          <w:rFonts w:hint="eastAsia" w:ascii="仿宋" w:hAnsi="仿宋" w:eastAsia="仿宋" w:cs="仿宋"/>
          <w:b/>
          <w:bCs/>
          <w:sz w:val="32"/>
          <w:szCs w:val="32"/>
          <w:lang w:val="en-US" w:eastAsia="zh-CN"/>
        </w:rPr>
      </w:pPr>
      <w:r>
        <w:rPr>
          <w:rFonts w:hint="eastAsia" w:ascii="黑体" w:hAnsi="黑体" w:eastAsia="黑体" w:cs="黑体"/>
          <w:b w:val="0"/>
          <w:bCs w:val="0"/>
          <w:spacing w:val="10"/>
          <w:sz w:val="32"/>
          <w:szCs w:val="32"/>
        </w:rPr>
        <w:t>六、绩效自评结果拟应用和公开情况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default" w:ascii="仿宋" w:hAnsi="仿宋" w:eastAsia="仿宋" w:cs="仿宋"/>
          <w:i w:val="0"/>
          <w:iCs w:val="0"/>
          <w:caps w:val="0"/>
          <w:color w:val="000000"/>
          <w:spacing w:val="0"/>
          <w:sz w:val="32"/>
          <w:szCs w:val="32"/>
          <w:lang w:val="en-US" w:eastAsia="zh-CN"/>
        </w:rPr>
      </w:pPr>
      <w:r>
        <w:rPr>
          <w:rFonts w:hint="eastAsia" w:ascii="仿宋" w:hAnsi="仿宋" w:eastAsia="仿宋" w:cs="仿宋"/>
          <w:i w:val="0"/>
          <w:iCs w:val="0"/>
          <w:caps w:val="0"/>
          <w:color w:val="000000"/>
          <w:spacing w:val="0"/>
          <w:sz w:val="32"/>
          <w:szCs w:val="32"/>
          <w:lang w:val="en-US" w:eastAsia="zh-CN"/>
        </w:rPr>
        <w:t>附件：项目支出绩效目标自评表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仿宋"/>
          <w:i w:val="0"/>
          <w:iCs w:val="0"/>
          <w:caps w:val="0"/>
          <w:color w:val="000000"/>
          <w:spacing w:val="0"/>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rPr>
          <w:rFonts w:hint="default" w:ascii="Calibri" w:hAnsi="Calibri" w:cs="Calibri"/>
          <w:i w:val="0"/>
          <w:iCs w:val="0"/>
          <w:caps w:val="0"/>
          <w:color w:val="000000"/>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黑体" w:hAnsi="黑体" w:eastAsia="黑体" w:cs="黑体"/>
          <w:i w:val="0"/>
          <w:iCs w:val="0"/>
          <w:caps w:val="0"/>
          <w:color w:val="000000"/>
          <w:spacing w:val="0"/>
          <w:sz w:val="32"/>
          <w:szCs w:val="32"/>
          <w:shd w:val="clear" w:fill="FFFFFF"/>
          <w:lang w:val="en-US" w:eastAsia="zh-CN"/>
        </w:rPr>
      </w:pPr>
      <w:r>
        <w:rPr>
          <w:rFonts w:hint="eastAsia" w:ascii="黑体" w:hAnsi="黑体" w:eastAsia="黑体" w:cs="黑体"/>
          <w:i w:val="0"/>
          <w:iCs w:val="0"/>
          <w:caps w:val="0"/>
          <w:color w:val="000000"/>
          <w:spacing w:val="0"/>
          <w:sz w:val="32"/>
          <w:szCs w:val="32"/>
          <w:shd w:val="clear" w:fill="FFFFFF"/>
          <w:lang w:val="en-US" w:eastAsia="zh-CN"/>
        </w:rPr>
        <w:t>附件：</w:t>
      </w:r>
    </w:p>
    <w:p>
      <w:pPr>
        <w:spacing w:before="227" w:line="182" w:lineRule="auto"/>
        <w:jc w:val="center"/>
        <w:rPr>
          <w:rFonts w:hint="eastAsia" w:ascii="黑体" w:hAnsi="黑体" w:eastAsia="黑体" w:cs="黑体"/>
          <w:spacing w:val="-1"/>
          <w:sz w:val="44"/>
          <w:szCs w:val="44"/>
        </w:rPr>
      </w:pPr>
      <w:r>
        <w:rPr>
          <w:rFonts w:hint="eastAsia" w:ascii="黑体" w:hAnsi="黑体" w:eastAsia="黑体" w:cs="黑体"/>
          <w:spacing w:val="-2"/>
          <w:sz w:val="44"/>
          <w:szCs w:val="44"/>
          <w:lang w:val="en-US" w:eastAsia="zh-CN"/>
        </w:rPr>
        <w:t>项目支出</w:t>
      </w:r>
      <w:r>
        <w:rPr>
          <w:rFonts w:hint="eastAsia" w:ascii="黑体" w:hAnsi="黑体" w:eastAsia="黑体" w:cs="黑体"/>
          <w:spacing w:val="-2"/>
          <w:sz w:val="44"/>
          <w:szCs w:val="44"/>
        </w:rPr>
        <w:t>绩</w:t>
      </w:r>
      <w:r>
        <w:rPr>
          <w:rFonts w:hint="eastAsia" w:ascii="黑体" w:hAnsi="黑体" w:eastAsia="黑体" w:cs="黑体"/>
          <w:spacing w:val="-1"/>
          <w:sz w:val="44"/>
          <w:szCs w:val="44"/>
        </w:rPr>
        <w:t>效目标自评表</w:t>
      </w:r>
    </w:p>
    <w:p>
      <w:pPr>
        <w:spacing w:before="47" w:line="197" w:lineRule="auto"/>
        <w:ind w:left="3525"/>
        <w:rPr>
          <w:rFonts w:hint="eastAsia" w:ascii="仿宋" w:hAnsi="仿宋" w:eastAsia="仿宋" w:cs="仿宋"/>
          <w:spacing w:val="-1"/>
          <w:sz w:val="32"/>
          <w:szCs w:val="32"/>
        </w:rPr>
      </w:pPr>
      <w:r>
        <w:rPr>
          <w:rFonts w:hint="eastAsia" w:ascii="仿宋" w:hAnsi="仿宋" w:eastAsia="仿宋" w:cs="仿宋"/>
          <w:sz w:val="32"/>
          <w:szCs w:val="32"/>
        </w:rPr>
        <mc:AlternateContent>
          <mc:Choice Requires="wps">
            <w:drawing>
              <wp:anchor distT="0" distB="0" distL="114300" distR="114300" simplePos="0" relativeHeight="251659264" behindDoc="0" locked="0" layoutInCell="1" allowOverlap="1">
                <wp:simplePos x="0" y="0"/>
                <wp:positionH relativeFrom="column">
                  <wp:posOffset>4638675</wp:posOffset>
                </wp:positionH>
                <wp:positionV relativeFrom="paragraph">
                  <wp:posOffset>17145</wp:posOffset>
                </wp:positionV>
                <wp:extent cx="633095" cy="2362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3095" cy="236220"/>
                        </a:xfrm>
                        <a:prstGeom prst="rect">
                          <a:avLst/>
                        </a:prstGeom>
                        <a:noFill/>
                        <a:ln>
                          <a:noFill/>
                        </a:ln>
                      </wps:spPr>
                      <wps:txbx>
                        <w:txbxContent>
                          <w:p>
                            <w:pPr>
                              <w:spacing w:before="19" w:line="219" w:lineRule="auto"/>
                              <w:ind w:left="20"/>
                              <w:rPr>
                                <w:rFonts w:ascii="仿宋" w:hAnsi="仿宋" w:eastAsia="仿宋" w:cs="仿宋"/>
                                <w:sz w:val="28"/>
                                <w:szCs w:val="28"/>
                              </w:rPr>
                            </w:pPr>
                          </w:p>
                        </w:txbxContent>
                      </wps:txbx>
                      <wps:bodyPr lIns="0" tIns="0" rIns="0" bIns="0" upright="1"/>
                    </wps:wsp>
                  </a:graphicData>
                </a:graphic>
              </wp:anchor>
            </w:drawing>
          </mc:Choice>
          <mc:Fallback>
            <w:pict>
              <v:shape id="_x0000_s1026" o:spid="_x0000_s1026" o:spt="202" type="#_x0000_t202" style="position:absolute;left:0pt;margin-left:365.25pt;margin-top:1.35pt;height:18.6pt;width:49.85pt;z-index:251659264;mso-width-relative:page;mso-height-relative:page;" filled="f" stroked="f" coordsize="21600,21600" o:gfxdata="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Lyz/S2AAAAAgBAAAPAAAAAAAAAAEAIAAAACIAAABkcnMvZG93bnJldi54bWxQSwEC&#10;FAAUAAAACACHTuJAhdehcLsBAABxAwAADgAAAAAAAAABACAAAAAnAQAAZHJzL2Uyb0RvYy54bWxQ&#10;SwUGAAAAAAYABgBZAQAAVAUAAAAA&#10;">
                <v:fill on="f" focussize="0,0"/>
                <v:stroke on="f"/>
                <v:imagedata o:title=""/>
                <o:lock v:ext="edit" aspectratio="f"/>
                <v:textbox inset="0mm,0mm,0mm,0mm">
                  <w:txbxContent>
                    <w:p>
                      <w:pPr>
                        <w:spacing w:before="19" w:line="219" w:lineRule="auto"/>
                        <w:ind w:left="20"/>
                        <w:rPr>
                          <w:rFonts w:ascii="仿宋" w:hAnsi="仿宋" w:eastAsia="仿宋" w:cs="仿宋"/>
                          <w:sz w:val="28"/>
                          <w:szCs w:val="28"/>
                        </w:rPr>
                      </w:pPr>
                    </w:p>
                  </w:txbxContent>
                </v:textbox>
              </v:shape>
            </w:pict>
          </mc:Fallback>
        </mc:AlternateContent>
      </w:r>
      <w:r>
        <w:rPr>
          <w:rFonts w:hint="eastAsia" w:ascii="仿宋" w:hAnsi="仿宋" w:eastAsia="仿宋" w:cs="仿宋"/>
          <w:spacing w:val="22"/>
          <w:sz w:val="32"/>
          <w:szCs w:val="32"/>
        </w:rPr>
        <w:t>(</w:t>
      </w:r>
      <w:r>
        <w:rPr>
          <w:rFonts w:hint="eastAsia" w:ascii="仿宋" w:hAnsi="仿宋" w:eastAsia="仿宋" w:cs="仿宋"/>
          <w:b/>
          <w:bCs/>
          <w:spacing w:val="17"/>
          <w:sz w:val="32"/>
          <w:szCs w:val="32"/>
          <w:lang w:val="en-US" w:eastAsia="zh-CN"/>
        </w:rPr>
        <w:t>2022</w:t>
      </w:r>
      <w:r>
        <w:rPr>
          <w:rFonts w:hint="eastAsia" w:ascii="仿宋" w:hAnsi="仿宋" w:eastAsia="仿宋" w:cs="仿宋"/>
          <w:spacing w:val="17"/>
          <w:sz w:val="32"/>
          <w:szCs w:val="32"/>
        </w:rPr>
        <w:t>年度)</w:t>
      </w:r>
    </w:p>
    <w:tbl>
      <w:tblPr>
        <w:tblStyle w:val="6"/>
        <w:tblW w:w="8132" w:type="dxa"/>
        <w:tblInd w:w="2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3"/>
        <w:gridCol w:w="695"/>
        <w:gridCol w:w="658"/>
        <w:gridCol w:w="1379"/>
        <w:gridCol w:w="1102"/>
        <w:gridCol w:w="738"/>
        <w:gridCol w:w="706"/>
        <w:gridCol w:w="650"/>
        <w:gridCol w:w="820"/>
        <w:gridCol w:w="8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906" w:type="dxa"/>
            <w:gridSpan w:val="3"/>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项目名称</w:t>
            </w:r>
          </w:p>
        </w:tc>
        <w:tc>
          <w:tcPr>
            <w:tcW w:w="2481" w:type="dxa"/>
            <w:gridSpan w:val="2"/>
            <w:vAlign w:val="top"/>
          </w:tcPr>
          <w:p>
            <w:pPr>
              <w:spacing w:before="59" w:line="227" w:lineRule="auto"/>
              <w:jc w:val="center"/>
              <w:rPr>
                <w:rFonts w:hint="eastAsia" w:ascii="仿宋" w:hAnsi="仿宋" w:eastAsia="仿宋" w:cs="仿宋"/>
                <w:spacing w:val="8"/>
                <w:sz w:val="21"/>
                <w:szCs w:val="21"/>
                <w:lang w:val="en-US" w:eastAsia="zh-CN"/>
              </w:rPr>
            </w:pPr>
            <w:r>
              <w:rPr>
                <w:rFonts w:hint="eastAsia"/>
                <w:sz w:val="16"/>
                <w:szCs w:val="20"/>
                <w:lang w:val="en-US" w:eastAsia="zh-CN"/>
              </w:rPr>
              <w:t xml:space="preserve"> </w:t>
            </w:r>
            <w:r>
              <w:rPr>
                <w:rFonts w:hint="eastAsia" w:ascii="仿宋" w:hAnsi="仿宋" w:eastAsia="仿宋" w:cs="仿宋"/>
                <w:spacing w:val="10"/>
                <w:sz w:val="22"/>
                <w:szCs w:val="22"/>
                <w:lang w:val="en-US" w:eastAsia="zh-CN"/>
              </w:rPr>
              <w:t>2022年绥宁县</w:t>
            </w:r>
            <w:r>
              <w:rPr>
                <w:rFonts w:hint="eastAsia" w:ascii="仿宋" w:hAnsi="仿宋" w:eastAsia="仿宋" w:cs="仿宋"/>
                <w:sz w:val="22"/>
                <w:szCs w:val="22"/>
                <w:lang w:val="en-US" w:eastAsia="zh-CN"/>
              </w:rPr>
              <w:t>县域生物多样性资源调查</w:t>
            </w:r>
          </w:p>
        </w:tc>
        <w:tc>
          <w:tcPr>
            <w:tcW w:w="1444" w:type="dxa"/>
            <w:gridSpan w:val="2"/>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项目负责人及电话</w:t>
            </w:r>
          </w:p>
        </w:tc>
        <w:tc>
          <w:tcPr>
            <w:tcW w:w="2301" w:type="dxa"/>
            <w:gridSpan w:val="3"/>
            <w:vAlign w:val="top"/>
          </w:tcPr>
          <w:p>
            <w:pPr>
              <w:spacing w:before="59" w:line="227" w:lineRule="auto"/>
              <w:jc w:val="center"/>
              <w:rPr>
                <w:rFonts w:hint="eastAsia"/>
                <w:lang w:eastAsia="zh-CN"/>
              </w:rPr>
            </w:pPr>
            <w:r>
              <w:rPr>
                <w:rFonts w:hint="eastAsia"/>
                <w:lang w:eastAsia="zh-CN"/>
              </w:rPr>
              <w:t>费立功</w:t>
            </w:r>
          </w:p>
          <w:p>
            <w:pPr>
              <w:pStyle w:val="2"/>
              <w:rPr>
                <w:rFonts w:hint="eastAsia"/>
                <w:lang w:val="en-US" w:eastAsia="zh-CN"/>
              </w:rPr>
            </w:pPr>
            <w:r>
              <w:rPr>
                <w:rFonts w:hint="eastAsia" w:ascii="仿宋" w:hAnsi="仿宋" w:eastAsia="仿宋" w:cs="仿宋"/>
                <w:spacing w:val="8"/>
                <w:sz w:val="21"/>
                <w:szCs w:val="21"/>
                <w:lang w:val="en-US" w:eastAsia="zh-CN"/>
              </w:rPr>
              <w:t>13973945748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906" w:type="dxa"/>
            <w:gridSpan w:val="3"/>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主管部门</w:t>
            </w:r>
          </w:p>
        </w:tc>
        <w:tc>
          <w:tcPr>
            <w:tcW w:w="2481" w:type="dxa"/>
            <w:gridSpan w:val="2"/>
            <w:vAlign w:val="top"/>
          </w:tcPr>
          <w:p>
            <w:pPr>
              <w:spacing w:before="59" w:line="227" w:lineRule="auto"/>
              <w:jc w:val="center"/>
              <w:rPr>
                <w:rFonts w:hint="eastAsia" w:ascii="仿宋" w:hAnsi="仿宋" w:eastAsia="仿宋" w:cs="仿宋"/>
                <w:spacing w:val="8"/>
                <w:sz w:val="21"/>
                <w:szCs w:val="21"/>
                <w:lang w:eastAsia="zh-CN"/>
              </w:rPr>
            </w:pPr>
            <w:r>
              <w:rPr>
                <w:rFonts w:hint="eastAsia" w:ascii="仿宋" w:hAnsi="仿宋" w:eastAsia="仿宋" w:cs="仿宋"/>
                <w:spacing w:val="8"/>
                <w:sz w:val="21"/>
                <w:szCs w:val="21"/>
                <w:lang w:eastAsia="zh-CN"/>
              </w:rPr>
              <w:t>县人民政府</w:t>
            </w:r>
          </w:p>
        </w:tc>
        <w:tc>
          <w:tcPr>
            <w:tcW w:w="1444" w:type="dxa"/>
            <w:gridSpan w:val="2"/>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实施单位</w:t>
            </w:r>
          </w:p>
        </w:tc>
        <w:tc>
          <w:tcPr>
            <w:tcW w:w="2301" w:type="dxa"/>
            <w:gridSpan w:val="3"/>
            <w:vAlign w:val="top"/>
          </w:tcPr>
          <w:p>
            <w:pPr>
              <w:spacing w:before="59" w:line="227" w:lineRule="auto"/>
              <w:jc w:val="center"/>
              <w:rPr>
                <w:rFonts w:hint="eastAsia" w:ascii="仿宋" w:hAnsi="仿宋" w:eastAsia="仿宋" w:cs="仿宋"/>
                <w:spacing w:val="8"/>
                <w:sz w:val="21"/>
                <w:szCs w:val="21"/>
                <w:lang w:eastAsia="zh-CN"/>
              </w:rPr>
            </w:pPr>
            <w:r>
              <w:rPr>
                <w:rFonts w:hint="eastAsia" w:ascii="仿宋" w:hAnsi="仿宋" w:eastAsia="仿宋" w:cs="仿宋"/>
                <w:spacing w:val="8"/>
                <w:sz w:val="21"/>
                <w:szCs w:val="21"/>
                <w:lang w:eastAsia="zh-CN"/>
              </w:rPr>
              <w:t>林业局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906" w:type="dxa"/>
            <w:gridSpan w:val="3"/>
            <w:vMerge w:val="restart"/>
            <w:tcBorders>
              <w:bottom w:val="nil"/>
            </w:tcBorders>
            <w:vAlign w:val="center"/>
          </w:tcPr>
          <w:p>
            <w:pPr>
              <w:spacing w:before="59"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资</w:t>
            </w:r>
            <w:r>
              <w:rPr>
                <w:rFonts w:hint="eastAsia" w:ascii="仿宋" w:hAnsi="仿宋" w:eastAsia="仿宋" w:cs="仿宋"/>
                <w:spacing w:val="6"/>
                <w:sz w:val="21"/>
                <w:szCs w:val="21"/>
              </w:rPr>
              <w:t>金情况(万元)</w:t>
            </w:r>
          </w:p>
        </w:tc>
        <w:tc>
          <w:tcPr>
            <w:tcW w:w="1379" w:type="dxa"/>
            <w:vAlign w:val="top"/>
          </w:tcPr>
          <w:p>
            <w:pPr>
              <w:rPr>
                <w:rFonts w:hint="eastAsia" w:ascii="仿宋" w:hAnsi="仿宋" w:eastAsia="仿宋" w:cs="仿宋"/>
                <w:sz w:val="21"/>
                <w:szCs w:val="21"/>
              </w:rPr>
            </w:pPr>
          </w:p>
        </w:tc>
        <w:tc>
          <w:tcPr>
            <w:tcW w:w="1102"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全年预算数(A)</w:t>
            </w:r>
          </w:p>
        </w:tc>
        <w:tc>
          <w:tcPr>
            <w:tcW w:w="1444" w:type="dxa"/>
            <w:gridSpan w:val="2"/>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全年执行数(B)</w:t>
            </w:r>
          </w:p>
        </w:tc>
        <w:tc>
          <w:tcPr>
            <w:tcW w:w="650"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分值</w:t>
            </w:r>
          </w:p>
        </w:tc>
        <w:tc>
          <w:tcPr>
            <w:tcW w:w="820"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执行率(B/A)</w:t>
            </w:r>
          </w:p>
        </w:tc>
        <w:tc>
          <w:tcPr>
            <w:tcW w:w="831"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906" w:type="dxa"/>
            <w:gridSpan w:val="3"/>
            <w:vMerge w:val="continue"/>
            <w:tcBorders>
              <w:top w:val="nil"/>
              <w:bottom w:val="nil"/>
            </w:tcBorders>
            <w:vAlign w:val="top"/>
          </w:tcPr>
          <w:p>
            <w:pPr>
              <w:rPr>
                <w:rFonts w:hint="eastAsia" w:ascii="仿宋" w:hAnsi="仿宋" w:eastAsia="仿宋" w:cs="仿宋"/>
                <w:sz w:val="21"/>
                <w:szCs w:val="21"/>
              </w:rPr>
            </w:pPr>
          </w:p>
        </w:tc>
        <w:tc>
          <w:tcPr>
            <w:tcW w:w="1379" w:type="dxa"/>
            <w:vAlign w:val="center"/>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年度资金总额：</w:t>
            </w:r>
          </w:p>
        </w:tc>
        <w:tc>
          <w:tcPr>
            <w:tcW w:w="1102" w:type="dxa"/>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156</w:t>
            </w:r>
          </w:p>
        </w:tc>
        <w:tc>
          <w:tcPr>
            <w:tcW w:w="1444" w:type="dxa"/>
            <w:gridSpan w:val="2"/>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156</w:t>
            </w:r>
          </w:p>
        </w:tc>
        <w:tc>
          <w:tcPr>
            <w:tcW w:w="650" w:type="dxa"/>
            <w:vAlign w:val="top"/>
          </w:tcPr>
          <w:p>
            <w:pPr>
              <w:spacing w:before="59" w:line="227" w:lineRule="auto"/>
              <w:jc w:val="center"/>
              <w:rPr>
                <w:rFonts w:hint="eastAsia" w:ascii="仿宋" w:hAnsi="仿宋" w:eastAsia="仿宋" w:cs="仿宋"/>
                <w:spacing w:val="6"/>
                <w:sz w:val="21"/>
                <w:szCs w:val="21"/>
              </w:rPr>
            </w:pPr>
          </w:p>
        </w:tc>
        <w:tc>
          <w:tcPr>
            <w:tcW w:w="820" w:type="dxa"/>
            <w:vAlign w:val="top"/>
          </w:tcPr>
          <w:p>
            <w:pPr>
              <w:spacing w:before="59" w:line="227" w:lineRule="auto"/>
              <w:jc w:val="center"/>
              <w:rPr>
                <w:rFonts w:hint="eastAsia" w:ascii="仿宋" w:hAnsi="仿宋" w:eastAsia="仿宋" w:cs="仿宋"/>
                <w:spacing w:val="6"/>
                <w:sz w:val="21"/>
                <w:szCs w:val="21"/>
                <w:lang w:val="en-US" w:eastAsia="zh-CN"/>
              </w:rPr>
            </w:pPr>
          </w:p>
        </w:tc>
        <w:tc>
          <w:tcPr>
            <w:tcW w:w="831" w:type="dxa"/>
            <w:vAlign w:val="top"/>
          </w:tcPr>
          <w:p>
            <w:pPr>
              <w:spacing w:before="59" w:line="227" w:lineRule="auto"/>
              <w:jc w:val="center"/>
              <w:rPr>
                <w:rFonts w:hint="eastAsia" w:ascii="仿宋" w:hAnsi="仿宋" w:eastAsia="仿宋" w:cs="仿宋"/>
                <w:spacing w:val="6"/>
                <w:sz w:val="21"/>
                <w:szCs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bottom w:val="nil"/>
            </w:tcBorders>
            <w:vAlign w:val="top"/>
          </w:tcPr>
          <w:p>
            <w:pPr>
              <w:rPr>
                <w:rFonts w:hint="eastAsia" w:ascii="仿宋" w:hAnsi="仿宋" w:eastAsia="仿宋" w:cs="仿宋"/>
                <w:sz w:val="21"/>
                <w:szCs w:val="21"/>
              </w:rPr>
            </w:pPr>
          </w:p>
        </w:tc>
        <w:tc>
          <w:tcPr>
            <w:tcW w:w="1379" w:type="dxa"/>
            <w:vAlign w:val="center"/>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其中：本年财政拨款</w:t>
            </w:r>
          </w:p>
        </w:tc>
        <w:tc>
          <w:tcPr>
            <w:tcW w:w="1102" w:type="dxa"/>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16.4</w:t>
            </w:r>
          </w:p>
        </w:tc>
        <w:tc>
          <w:tcPr>
            <w:tcW w:w="1444" w:type="dxa"/>
            <w:gridSpan w:val="2"/>
            <w:vAlign w:val="top"/>
          </w:tcPr>
          <w:p>
            <w:pPr>
              <w:spacing w:before="59" w:line="227" w:lineRule="auto"/>
              <w:jc w:val="center"/>
              <w:rPr>
                <w:rFonts w:hint="eastAsia" w:ascii="仿宋" w:hAnsi="仿宋" w:eastAsia="仿宋" w:cs="仿宋"/>
                <w:spacing w:val="6"/>
                <w:sz w:val="21"/>
                <w:szCs w:val="21"/>
                <w:lang w:val="en-US" w:eastAsia="zh-CN"/>
              </w:rPr>
            </w:pPr>
            <w:r>
              <w:rPr>
                <w:rFonts w:hint="eastAsia" w:ascii="仿宋" w:hAnsi="仿宋" w:eastAsia="仿宋" w:cs="仿宋"/>
                <w:spacing w:val="6"/>
                <w:sz w:val="21"/>
                <w:szCs w:val="21"/>
                <w:lang w:val="en-US" w:eastAsia="zh-CN"/>
              </w:rPr>
              <w:t>16.4</w:t>
            </w:r>
          </w:p>
        </w:tc>
        <w:tc>
          <w:tcPr>
            <w:tcW w:w="650"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c>
          <w:tcPr>
            <w:tcW w:w="820" w:type="dxa"/>
            <w:vAlign w:val="top"/>
          </w:tcPr>
          <w:p>
            <w:pPr>
              <w:spacing w:before="59" w:line="227" w:lineRule="auto"/>
              <w:jc w:val="center"/>
              <w:rPr>
                <w:rFonts w:hint="eastAsia" w:ascii="仿宋" w:hAnsi="仿宋" w:eastAsia="仿宋" w:cs="仿宋"/>
                <w:spacing w:val="6"/>
                <w:sz w:val="21"/>
                <w:szCs w:val="21"/>
              </w:rPr>
            </w:pPr>
          </w:p>
        </w:tc>
        <w:tc>
          <w:tcPr>
            <w:tcW w:w="831"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tcBorders>
            <w:vAlign w:val="top"/>
          </w:tcPr>
          <w:p>
            <w:pPr>
              <w:rPr>
                <w:rFonts w:hint="eastAsia" w:ascii="仿宋" w:hAnsi="仿宋" w:eastAsia="仿宋" w:cs="仿宋"/>
                <w:sz w:val="21"/>
                <w:szCs w:val="21"/>
              </w:rPr>
            </w:pPr>
          </w:p>
        </w:tc>
        <w:tc>
          <w:tcPr>
            <w:tcW w:w="1379" w:type="dxa"/>
            <w:vAlign w:val="center"/>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其他资金</w:t>
            </w:r>
          </w:p>
        </w:tc>
        <w:tc>
          <w:tcPr>
            <w:tcW w:w="1102" w:type="dxa"/>
            <w:vAlign w:val="top"/>
          </w:tcPr>
          <w:p>
            <w:pPr>
              <w:spacing w:before="59" w:line="227" w:lineRule="auto"/>
              <w:jc w:val="center"/>
              <w:rPr>
                <w:rFonts w:hint="eastAsia" w:ascii="仿宋" w:hAnsi="仿宋" w:eastAsia="仿宋" w:cs="仿宋"/>
                <w:spacing w:val="6"/>
                <w:sz w:val="21"/>
                <w:szCs w:val="21"/>
              </w:rPr>
            </w:pPr>
          </w:p>
        </w:tc>
        <w:tc>
          <w:tcPr>
            <w:tcW w:w="1444" w:type="dxa"/>
            <w:gridSpan w:val="2"/>
            <w:vAlign w:val="top"/>
          </w:tcPr>
          <w:p>
            <w:pPr>
              <w:spacing w:before="59" w:line="227" w:lineRule="auto"/>
              <w:jc w:val="center"/>
              <w:rPr>
                <w:rFonts w:hint="eastAsia" w:ascii="仿宋" w:hAnsi="仿宋" w:eastAsia="仿宋" w:cs="仿宋"/>
                <w:spacing w:val="6"/>
                <w:sz w:val="21"/>
                <w:szCs w:val="21"/>
              </w:rPr>
            </w:pPr>
          </w:p>
        </w:tc>
        <w:tc>
          <w:tcPr>
            <w:tcW w:w="650"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c>
          <w:tcPr>
            <w:tcW w:w="820" w:type="dxa"/>
            <w:vAlign w:val="top"/>
          </w:tcPr>
          <w:p>
            <w:pPr>
              <w:spacing w:before="59" w:line="227" w:lineRule="auto"/>
              <w:jc w:val="center"/>
              <w:rPr>
                <w:rFonts w:hint="eastAsia" w:ascii="仿宋" w:hAnsi="仿宋" w:eastAsia="仿宋" w:cs="仿宋"/>
                <w:spacing w:val="6"/>
                <w:sz w:val="21"/>
                <w:szCs w:val="21"/>
              </w:rPr>
            </w:pPr>
          </w:p>
        </w:tc>
        <w:tc>
          <w:tcPr>
            <w:tcW w:w="831" w:type="dxa"/>
            <w:vAlign w:val="top"/>
          </w:tcPr>
          <w:p>
            <w:pPr>
              <w:spacing w:before="59" w:line="227" w:lineRule="auto"/>
              <w:jc w:val="center"/>
              <w:rPr>
                <w:rFonts w:hint="eastAsia" w:ascii="仿宋" w:hAnsi="仿宋" w:eastAsia="仿宋" w:cs="仿宋"/>
                <w:spacing w:val="6"/>
                <w:sz w:val="21"/>
                <w:szCs w:val="21"/>
              </w:rPr>
            </w:pPr>
            <w:r>
              <w:rPr>
                <w:rFonts w:hint="eastAsia" w:ascii="仿宋" w:hAnsi="仿宋" w:eastAsia="仿宋" w:cs="仿宋"/>
                <w:spacing w:val="6"/>
                <w:sz w:val="21"/>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53" w:type="dxa"/>
            <w:vMerge w:val="restart"/>
            <w:tcBorders>
              <w:bottom w:val="nil"/>
            </w:tcBorders>
            <w:vAlign w:val="center"/>
          </w:tcPr>
          <w:p>
            <w:pPr>
              <w:spacing w:before="176" w:line="219" w:lineRule="auto"/>
              <w:ind w:left="184"/>
              <w:jc w:val="both"/>
              <w:rPr>
                <w:rFonts w:hint="eastAsia" w:ascii="仿宋" w:hAnsi="仿宋" w:eastAsia="仿宋" w:cs="仿宋"/>
                <w:sz w:val="21"/>
                <w:szCs w:val="21"/>
              </w:rPr>
            </w:pPr>
            <w:r>
              <w:rPr>
                <w:rFonts w:hint="eastAsia" w:ascii="仿宋" w:hAnsi="仿宋" w:eastAsia="仿宋" w:cs="仿宋"/>
                <w:spacing w:val="10"/>
                <w:sz w:val="21"/>
                <w:szCs w:val="21"/>
              </w:rPr>
              <w:t>年度总体目</w:t>
            </w:r>
            <w:r>
              <w:rPr>
                <w:rFonts w:hint="eastAsia" w:ascii="仿宋" w:hAnsi="仿宋" w:eastAsia="仿宋" w:cs="仿宋"/>
                <w:spacing w:val="8"/>
                <w:sz w:val="21"/>
                <w:szCs w:val="21"/>
              </w:rPr>
              <w:t>标</w:t>
            </w:r>
          </w:p>
        </w:tc>
        <w:tc>
          <w:tcPr>
            <w:tcW w:w="3834" w:type="dxa"/>
            <w:gridSpan w:val="4"/>
            <w:vAlign w:val="top"/>
          </w:tcPr>
          <w:p>
            <w:pPr>
              <w:spacing w:before="103" w:line="227" w:lineRule="auto"/>
              <w:jc w:val="center"/>
              <w:rPr>
                <w:rFonts w:hint="eastAsia" w:ascii="仿宋" w:hAnsi="仿宋" w:eastAsia="仿宋" w:cs="仿宋"/>
                <w:sz w:val="21"/>
                <w:szCs w:val="21"/>
              </w:rPr>
            </w:pPr>
            <w:r>
              <w:rPr>
                <w:rFonts w:hint="eastAsia" w:ascii="仿宋" w:hAnsi="仿宋" w:eastAsia="仿宋" w:cs="仿宋"/>
                <w:spacing w:val="10"/>
                <w:sz w:val="21"/>
                <w:szCs w:val="21"/>
              </w:rPr>
              <w:t>年</w:t>
            </w:r>
            <w:r>
              <w:rPr>
                <w:rFonts w:hint="eastAsia" w:ascii="仿宋" w:hAnsi="仿宋" w:eastAsia="仿宋" w:cs="仿宋"/>
                <w:spacing w:val="8"/>
                <w:sz w:val="21"/>
                <w:szCs w:val="21"/>
              </w:rPr>
              <w:t>初设定目标</w:t>
            </w:r>
          </w:p>
        </w:tc>
        <w:tc>
          <w:tcPr>
            <w:tcW w:w="3745" w:type="dxa"/>
            <w:gridSpan w:val="5"/>
            <w:vAlign w:val="top"/>
          </w:tcPr>
          <w:p>
            <w:pPr>
              <w:spacing w:before="103" w:line="227" w:lineRule="auto"/>
              <w:jc w:val="center"/>
              <w:rPr>
                <w:rFonts w:hint="eastAsia" w:ascii="仿宋" w:hAnsi="仿宋" w:eastAsia="仿宋" w:cs="仿宋"/>
                <w:sz w:val="21"/>
                <w:szCs w:val="21"/>
              </w:rPr>
            </w:pPr>
            <w:r>
              <w:rPr>
                <w:rFonts w:hint="eastAsia" w:ascii="仿宋" w:hAnsi="仿宋" w:eastAsia="仿宋" w:cs="仿宋"/>
                <w:spacing w:val="10"/>
                <w:sz w:val="21"/>
                <w:szCs w:val="21"/>
              </w:rPr>
              <w:t>年度总体目标完成情况综述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553" w:type="dxa"/>
            <w:vMerge w:val="continue"/>
            <w:tcBorders>
              <w:top w:val="nil"/>
            </w:tcBorders>
            <w:textDirection w:val="tbRlV"/>
            <w:vAlign w:val="top"/>
          </w:tcPr>
          <w:p>
            <w:pPr>
              <w:rPr>
                <w:rFonts w:hint="eastAsia" w:ascii="仿宋" w:hAnsi="仿宋" w:eastAsia="仿宋" w:cs="仿宋"/>
                <w:sz w:val="21"/>
                <w:szCs w:val="21"/>
              </w:rPr>
            </w:pPr>
          </w:p>
        </w:tc>
        <w:tc>
          <w:tcPr>
            <w:tcW w:w="3834" w:type="dxa"/>
            <w:gridSpan w:val="4"/>
            <w:vAlign w:val="top"/>
          </w:tcPr>
          <w:p>
            <w:pPr>
              <w:ind w:firstLine="420" w:firstLineChars="200"/>
              <w:rPr>
                <w:rFonts w:hint="eastAsia" w:ascii="仿宋" w:hAnsi="仿宋" w:eastAsia="仿宋" w:cs="仿宋"/>
                <w:sz w:val="21"/>
                <w:szCs w:val="21"/>
                <w:lang w:eastAsia="zh-CN"/>
              </w:rPr>
            </w:pPr>
            <w:r>
              <w:rPr>
                <w:rFonts w:hint="eastAsia" w:ascii="仿宋" w:hAnsi="仿宋" w:eastAsia="仿宋" w:cs="仿宋"/>
                <w:sz w:val="21"/>
                <w:szCs w:val="21"/>
                <w:lang w:eastAsia="zh-CN"/>
              </w:rPr>
              <w:t>对县域范围内的因松材线虫病危害造成松树死亡，由政府组织开展清除工作，确保疫情不扩散。</w:t>
            </w:r>
          </w:p>
        </w:tc>
        <w:tc>
          <w:tcPr>
            <w:tcW w:w="3745" w:type="dxa"/>
            <w:gridSpan w:val="5"/>
            <w:vAlign w:val="top"/>
          </w:tcPr>
          <w:p>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2021年度绥宁县林业重大有害生物防治工作已经完成，业绩得到好评。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553" w:type="dxa"/>
            <w:vMerge w:val="restart"/>
            <w:tcBorders>
              <w:bottom w:val="nil"/>
            </w:tcBorders>
            <w:vAlign w:val="bottom"/>
          </w:tcPr>
          <w:p>
            <w:pPr>
              <w:spacing w:before="62" w:line="210" w:lineRule="auto"/>
              <w:ind w:right="75"/>
              <w:jc w:val="center"/>
              <w:rPr>
                <w:rFonts w:hint="eastAsia" w:ascii="仿宋" w:hAnsi="仿宋" w:eastAsia="仿宋" w:cs="仿宋"/>
                <w:spacing w:val="2"/>
                <w:sz w:val="21"/>
                <w:szCs w:val="21"/>
              </w:rPr>
            </w:pPr>
            <w:r>
              <w:rPr>
                <w:rFonts w:hint="eastAsia" w:ascii="仿宋" w:hAnsi="仿宋" w:eastAsia="仿宋" w:cs="仿宋"/>
                <w:spacing w:val="2"/>
                <w:sz w:val="21"/>
                <w:szCs w:val="21"/>
              </w:rPr>
              <w:t>绩</w:t>
            </w:r>
          </w:p>
          <w:p>
            <w:pPr>
              <w:spacing w:before="62" w:line="210" w:lineRule="auto"/>
              <w:ind w:right="75"/>
              <w:jc w:val="center"/>
              <w:rPr>
                <w:rFonts w:hint="eastAsia" w:ascii="仿宋" w:hAnsi="仿宋" w:eastAsia="仿宋" w:cs="仿宋"/>
                <w:spacing w:val="2"/>
                <w:sz w:val="21"/>
                <w:szCs w:val="21"/>
              </w:rPr>
            </w:pPr>
            <w:r>
              <w:rPr>
                <w:rFonts w:hint="eastAsia" w:ascii="仿宋" w:hAnsi="仿宋" w:eastAsia="仿宋" w:cs="仿宋"/>
                <w:spacing w:val="2"/>
                <w:sz w:val="21"/>
                <w:szCs w:val="21"/>
              </w:rPr>
              <w:t>效</w:t>
            </w:r>
          </w:p>
          <w:p>
            <w:pPr>
              <w:spacing w:before="62" w:line="210" w:lineRule="auto"/>
              <w:ind w:right="75"/>
              <w:jc w:val="center"/>
              <w:rPr>
                <w:rFonts w:hint="eastAsia" w:ascii="仿宋" w:hAnsi="仿宋" w:eastAsia="仿宋" w:cs="仿宋"/>
                <w:spacing w:val="4"/>
                <w:sz w:val="21"/>
                <w:szCs w:val="21"/>
              </w:rPr>
            </w:pPr>
            <w:r>
              <w:rPr>
                <w:rFonts w:hint="eastAsia" w:ascii="仿宋" w:hAnsi="仿宋" w:eastAsia="仿宋" w:cs="仿宋"/>
                <w:spacing w:val="4"/>
                <w:sz w:val="21"/>
                <w:szCs w:val="21"/>
              </w:rPr>
              <w:t>指</w:t>
            </w:r>
          </w:p>
          <w:p>
            <w:pPr>
              <w:spacing w:before="62" w:line="210" w:lineRule="auto"/>
              <w:ind w:right="75"/>
              <w:jc w:val="center"/>
              <w:rPr>
                <w:rFonts w:hint="eastAsia" w:ascii="仿宋" w:hAnsi="仿宋" w:eastAsia="仿宋" w:cs="仿宋"/>
                <w:sz w:val="21"/>
                <w:szCs w:val="21"/>
              </w:rPr>
            </w:pPr>
            <w:r>
              <w:rPr>
                <w:rFonts w:hint="eastAsia" w:ascii="仿宋" w:hAnsi="仿宋" w:eastAsia="仿宋" w:cs="仿宋"/>
                <w:spacing w:val="4"/>
                <w:sz w:val="21"/>
                <w:szCs w:val="21"/>
              </w:rPr>
              <w:t>标</w:t>
            </w:r>
          </w:p>
        </w:tc>
        <w:tc>
          <w:tcPr>
            <w:tcW w:w="695"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一级指标</w:t>
            </w:r>
          </w:p>
        </w:tc>
        <w:tc>
          <w:tcPr>
            <w:tcW w:w="658"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二级指标</w:t>
            </w:r>
          </w:p>
        </w:tc>
        <w:tc>
          <w:tcPr>
            <w:tcW w:w="1379"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三级指标</w:t>
            </w:r>
          </w:p>
        </w:tc>
        <w:tc>
          <w:tcPr>
            <w:tcW w:w="1102" w:type="dxa"/>
            <w:vAlign w:val="center"/>
          </w:tcPr>
          <w:p>
            <w:pPr>
              <w:spacing w:line="240" w:lineRule="auto"/>
              <w:jc w:val="center"/>
              <w:rPr>
                <w:rFonts w:hint="eastAsia"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分值</w:t>
            </w:r>
          </w:p>
        </w:tc>
        <w:tc>
          <w:tcPr>
            <w:tcW w:w="738"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年度指标值</w:t>
            </w:r>
          </w:p>
        </w:tc>
        <w:tc>
          <w:tcPr>
            <w:tcW w:w="706"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全年实际值</w:t>
            </w:r>
          </w:p>
        </w:tc>
        <w:tc>
          <w:tcPr>
            <w:tcW w:w="650" w:type="dxa"/>
            <w:vAlign w:val="center"/>
          </w:tcPr>
          <w:p>
            <w:pPr>
              <w:spacing w:before="59" w:line="227" w:lineRule="auto"/>
              <w:jc w:val="center"/>
              <w:rPr>
                <w:rFonts w:hint="eastAsia" w:ascii="仿宋" w:hAnsi="仿宋" w:eastAsia="仿宋" w:cs="仿宋"/>
                <w:spacing w:val="8"/>
                <w:sz w:val="21"/>
                <w:szCs w:val="21"/>
              </w:rPr>
            </w:pPr>
            <w:r>
              <w:rPr>
                <w:rFonts w:hint="eastAsia" w:ascii="仿宋" w:hAnsi="仿宋" w:eastAsia="仿宋" w:cs="仿宋"/>
                <w:spacing w:val="8"/>
                <w:sz w:val="21"/>
                <w:szCs w:val="21"/>
              </w:rPr>
              <w:t>得分</w:t>
            </w:r>
          </w:p>
        </w:tc>
        <w:tc>
          <w:tcPr>
            <w:tcW w:w="1651" w:type="dxa"/>
            <w:gridSpan w:val="2"/>
            <w:vAlign w:val="center"/>
          </w:tcPr>
          <w:p>
            <w:pPr>
              <w:spacing w:before="59" w:line="227" w:lineRule="auto"/>
              <w:jc w:val="center"/>
              <w:rPr>
                <w:rFonts w:hint="default" w:ascii="仿宋" w:hAnsi="仿宋" w:eastAsia="仿宋" w:cs="仿宋"/>
                <w:spacing w:val="8"/>
                <w:sz w:val="21"/>
                <w:szCs w:val="21"/>
                <w:lang w:val="en-US" w:eastAsia="zh-CN"/>
              </w:rPr>
            </w:pPr>
            <w:r>
              <w:rPr>
                <w:rFonts w:hint="eastAsia" w:ascii="仿宋" w:hAnsi="仿宋" w:eastAsia="仿宋" w:cs="仿宋"/>
                <w:spacing w:val="8"/>
                <w:sz w:val="21"/>
                <w:szCs w:val="21"/>
                <w:lang w:val="en-US" w:eastAsia="zh-CN"/>
              </w:rPr>
              <w:t>未完成的原因及拟采取的改进措施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restart"/>
            <w:tcBorders>
              <w:bottom w:val="nil"/>
            </w:tcBorders>
            <w:vAlign w:val="center"/>
          </w:tcPr>
          <w:p>
            <w:pPr>
              <w:spacing w:before="58" w:line="420" w:lineRule="exact"/>
              <w:jc w:val="center"/>
              <w:rPr>
                <w:rFonts w:hint="eastAsia" w:ascii="仿宋" w:hAnsi="仿宋" w:eastAsia="仿宋" w:cs="仿宋"/>
                <w:sz w:val="21"/>
                <w:szCs w:val="21"/>
              </w:rPr>
            </w:pPr>
            <w:r>
              <w:rPr>
                <w:rFonts w:hint="eastAsia" w:ascii="仿宋" w:hAnsi="仿宋" w:eastAsia="仿宋" w:cs="仿宋"/>
                <w:sz w:val="21"/>
                <w:szCs w:val="21"/>
                <w:lang w:val="en-US" w:eastAsia="zh-CN"/>
              </w:rPr>
              <w:t>产</w:t>
            </w:r>
            <w:r>
              <w:rPr>
                <w:rFonts w:hint="eastAsia" w:ascii="仿宋" w:hAnsi="仿宋" w:eastAsia="仿宋" w:cs="仿宋"/>
                <w:sz w:val="21"/>
                <w:szCs w:val="21"/>
              </w:rPr>
              <w:t>出指</w:t>
            </w:r>
            <w:r>
              <w:rPr>
                <w:rFonts w:hint="eastAsia" w:ascii="仿宋" w:hAnsi="仿宋" w:eastAsia="仿宋" w:cs="仿宋"/>
                <w:spacing w:val="-3"/>
                <w:sz w:val="21"/>
                <w:szCs w:val="21"/>
              </w:rPr>
              <w:t>标</w:t>
            </w:r>
            <w:r>
              <w:rPr>
                <w:rFonts w:hint="eastAsia" w:ascii="仿宋" w:hAnsi="仿宋" w:eastAsia="仿宋" w:cs="仿宋"/>
                <w:spacing w:val="-1"/>
                <w:sz w:val="21"/>
                <w:szCs w:val="21"/>
              </w:rPr>
              <w:t>(5</w:t>
            </w:r>
            <w:r>
              <w:rPr>
                <w:rFonts w:hint="eastAsia" w:ascii="仿宋" w:hAnsi="仿宋" w:eastAsia="仿宋" w:cs="仿宋"/>
                <w:sz w:val="21"/>
                <w:szCs w:val="21"/>
              </w:rPr>
              <w:t>0分)</w:t>
            </w:r>
          </w:p>
        </w:tc>
        <w:tc>
          <w:tcPr>
            <w:tcW w:w="658" w:type="dxa"/>
            <w:vMerge w:val="restart"/>
            <w:tcBorders>
              <w:bottom w:val="nil"/>
            </w:tcBorders>
            <w:vAlign w:val="center"/>
          </w:tcPr>
          <w:p>
            <w:pPr>
              <w:spacing w:before="213"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数量指标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212"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质量指标</w:t>
            </w: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kern w:val="2"/>
                <w:sz w:val="21"/>
                <w:szCs w:val="21"/>
                <w:lang w:val="en-US" w:eastAsia="zh-CN" w:bidi="ar-SA"/>
              </w:rPr>
            </w:pPr>
          </w:p>
        </w:tc>
        <w:tc>
          <w:tcPr>
            <w:tcW w:w="1102" w:type="dxa"/>
            <w:vAlign w:val="top"/>
          </w:tcPr>
          <w:p>
            <w:pPr>
              <w:spacing w:line="205" w:lineRule="exact"/>
              <w:jc w:val="center"/>
              <w:rPr>
                <w:rFonts w:hint="eastAsia" w:ascii="仿宋" w:hAnsi="仿宋" w:eastAsia="仿宋" w:cs="仿宋"/>
                <w:kern w:val="2"/>
                <w:sz w:val="21"/>
                <w:szCs w:val="21"/>
                <w:lang w:val="en-US" w:eastAsia="zh-CN" w:bidi="ar-SA"/>
              </w:rPr>
            </w:pPr>
          </w:p>
        </w:tc>
        <w:tc>
          <w:tcPr>
            <w:tcW w:w="738" w:type="dxa"/>
            <w:vAlign w:val="top"/>
          </w:tcPr>
          <w:p>
            <w:pPr>
              <w:spacing w:line="205" w:lineRule="exact"/>
              <w:jc w:val="center"/>
              <w:rPr>
                <w:rFonts w:hint="eastAsia" w:ascii="仿宋" w:hAnsi="仿宋" w:eastAsia="仿宋" w:cs="仿宋"/>
                <w:kern w:val="2"/>
                <w:sz w:val="21"/>
                <w:szCs w:val="21"/>
                <w:lang w:val="en-US" w:eastAsia="zh-CN" w:bidi="ar-SA"/>
              </w:rPr>
            </w:pPr>
          </w:p>
        </w:tc>
        <w:tc>
          <w:tcPr>
            <w:tcW w:w="706" w:type="dxa"/>
            <w:vAlign w:val="top"/>
          </w:tcPr>
          <w:p>
            <w:pPr>
              <w:spacing w:line="205" w:lineRule="exact"/>
              <w:jc w:val="center"/>
              <w:rPr>
                <w:rFonts w:hint="eastAsia" w:ascii="仿宋" w:hAnsi="仿宋" w:eastAsia="仿宋" w:cs="仿宋"/>
                <w:kern w:val="2"/>
                <w:sz w:val="21"/>
                <w:szCs w:val="21"/>
                <w:lang w:val="en-US" w:eastAsia="zh-CN" w:bidi="ar-SA"/>
              </w:rPr>
            </w:pPr>
          </w:p>
        </w:tc>
        <w:tc>
          <w:tcPr>
            <w:tcW w:w="650" w:type="dxa"/>
            <w:vAlign w:val="top"/>
          </w:tcPr>
          <w:p>
            <w:pPr>
              <w:spacing w:line="205" w:lineRule="exact"/>
              <w:jc w:val="center"/>
              <w:rPr>
                <w:rFonts w:hint="eastAsia" w:ascii="仿宋" w:hAnsi="仿宋" w:eastAsia="仿宋" w:cs="仿宋"/>
                <w:kern w:val="2"/>
                <w:sz w:val="21"/>
                <w:szCs w:val="21"/>
                <w:lang w:val="en-US" w:eastAsia="zh-CN" w:bidi="ar-SA"/>
              </w:rPr>
            </w:pPr>
          </w:p>
        </w:tc>
        <w:tc>
          <w:tcPr>
            <w:tcW w:w="1651" w:type="dxa"/>
            <w:gridSpan w:val="2"/>
            <w:vAlign w:val="top"/>
          </w:tcPr>
          <w:p>
            <w:pPr>
              <w:spacing w:line="205" w:lineRule="exact"/>
              <w:rPr>
                <w:rFonts w:hint="eastAsia" w:ascii="仿宋" w:hAnsi="仿宋" w:eastAsia="仿宋" w:cs="仿宋"/>
                <w:kern w:val="2"/>
                <w:sz w:val="21"/>
                <w:szCs w:val="21"/>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213" w:line="227" w:lineRule="auto"/>
              <w:jc w:val="center"/>
              <w:rPr>
                <w:rFonts w:hint="eastAsia" w:ascii="仿宋" w:hAnsi="仿宋" w:eastAsia="仿宋" w:cs="仿宋"/>
                <w:sz w:val="21"/>
                <w:szCs w:val="21"/>
              </w:rPr>
            </w:pPr>
            <w:r>
              <w:rPr>
                <w:rFonts w:hint="eastAsia" w:ascii="仿宋" w:hAnsi="仿宋" w:eastAsia="仿宋" w:cs="仿宋"/>
                <w:spacing w:val="4"/>
                <w:sz w:val="21"/>
                <w:szCs w:val="21"/>
              </w:rPr>
              <w:t>时</w:t>
            </w:r>
            <w:r>
              <w:rPr>
                <w:rFonts w:hint="eastAsia" w:ascii="仿宋" w:hAnsi="仿宋" w:eastAsia="仿宋" w:cs="仿宋"/>
                <w:spacing w:val="3"/>
                <w:sz w:val="21"/>
                <w:szCs w:val="21"/>
              </w:rPr>
              <w:t>效指标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212" w:line="227" w:lineRule="auto"/>
              <w:jc w:val="center"/>
              <w:rPr>
                <w:rFonts w:hint="eastAsia" w:ascii="仿宋" w:hAnsi="仿宋" w:eastAsia="仿宋" w:cs="仿宋"/>
                <w:sz w:val="21"/>
                <w:szCs w:val="21"/>
              </w:rPr>
            </w:pPr>
            <w:r>
              <w:rPr>
                <w:rFonts w:hint="eastAsia" w:ascii="仿宋" w:hAnsi="仿宋" w:eastAsia="仿宋" w:cs="仿宋"/>
                <w:spacing w:val="8"/>
                <w:sz w:val="21"/>
                <w:szCs w:val="21"/>
              </w:rPr>
              <w:t>成</w:t>
            </w:r>
            <w:r>
              <w:rPr>
                <w:rFonts w:hint="eastAsia" w:ascii="仿宋" w:hAnsi="仿宋" w:eastAsia="仿宋" w:cs="仿宋"/>
                <w:spacing w:val="6"/>
                <w:sz w:val="21"/>
                <w:szCs w:val="21"/>
              </w:rPr>
              <w:t>本指标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restart"/>
            <w:tcBorders>
              <w:bottom w:val="nil"/>
            </w:tcBorders>
            <w:vAlign w:val="center"/>
          </w:tcPr>
          <w:p>
            <w:pPr>
              <w:spacing w:before="59" w:line="212" w:lineRule="auto"/>
              <w:ind w:right="62"/>
              <w:jc w:val="center"/>
              <w:rPr>
                <w:rFonts w:hint="eastAsia" w:ascii="仿宋" w:hAnsi="仿宋" w:eastAsia="仿宋" w:cs="仿宋"/>
                <w:sz w:val="21"/>
                <w:szCs w:val="21"/>
              </w:rPr>
            </w:pPr>
            <w:r>
              <w:rPr>
                <w:rFonts w:hint="eastAsia" w:ascii="仿宋" w:hAnsi="仿宋" w:eastAsia="仿宋" w:cs="仿宋"/>
                <w:spacing w:val="6"/>
                <w:sz w:val="21"/>
                <w:szCs w:val="21"/>
              </w:rPr>
              <w:t>效</w:t>
            </w:r>
            <w:r>
              <w:rPr>
                <w:rFonts w:hint="eastAsia" w:ascii="仿宋" w:hAnsi="仿宋" w:eastAsia="仿宋" w:cs="仿宋"/>
                <w:spacing w:val="5"/>
                <w:sz w:val="21"/>
                <w:szCs w:val="21"/>
              </w:rPr>
              <w:t>益指标</w:t>
            </w:r>
            <w:r>
              <w:rPr>
                <w:rFonts w:hint="eastAsia" w:ascii="仿宋" w:hAnsi="仿宋" w:eastAsia="仿宋" w:cs="仿宋"/>
                <w:spacing w:val="4"/>
                <w:sz w:val="21"/>
                <w:szCs w:val="21"/>
              </w:rPr>
              <w:t>(30</w:t>
            </w:r>
            <w:r>
              <w:rPr>
                <w:rFonts w:hint="eastAsia" w:ascii="仿宋" w:hAnsi="仿宋" w:eastAsia="仿宋" w:cs="仿宋"/>
                <w:spacing w:val="20"/>
                <w:sz w:val="21"/>
                <w:szCs w:val="21"/>
              </w:rPr>
              <w:t>分</w:t>
            </w:r>
            <w:r>
              <w:rPr>
                <w:rFonts w:hint="eastAsia" w:ascii="仿宋" w:hAnsi="仿宋" w:eastAsia="仿宋" w:cs="仿宋"/>
                <w:spacing w:val="19"/>
                <w:sz w:val="21"/>
                <w:szCs w:val="21"/>
              </w:rPr>
              <w:t>)</w:t>
            </w:r>
          </w:p>
        </w:tc>
        <w:tc>
          <w:tcPr>
            <w:tcW w:w="658" w:type="dxa"/>
            <w:vMerge w:val="restart"/>
            <w:tcBorders>
              <w:bottom w:val="nil"/>
            </w:tcBorders>
            <w:vAlign w:val="center"/>
          </w:tcPr>
          <w:p>
            <w:pPr>
              <w:spacing w:before="111" w:line="221" w:lineRule="auto"/>
              <w:ind w:right="119"/>
              <w:jc w:val="center"/>
              <w:rPr>
                <w:rFonts w:hint="eastAsia" w:ascii="仿宋" w:hAnsi="仿宋" w:eastAsia="仿宋" w:cs="仿宋"/>
                <w:sz w:val="21"/>
                <w:szCs w:val="21"/>
              </w:rPr>
            </w:pPr>
            <w:r>
              <w:rPr>
                <w:rFonts w:hint="eastAsia" w:ascii="仿宋" w:hAnsi="仿宋" w:eastAsia="仿宋" w:cs="仿宋"/>
                <w:spacing w:val="8"/>
                <w:sz w:val="21"/>
                <w:szCs w:val="21"/>
              </w:rPr>
              <w:t>经</w:t>
            </w:r>
            <w:r>
              <w:rPr>
                <w:rFonts w:hint="eastAsia" w:ascii="仿宋" w:hAnsi="仿宋" w:eastAsia="仿宋" w:cs="仿宋"/>
                <w:spacing w:val="6"/>
                <w:sz w:val="21"/>
                <w:szCs w:val="21"/>
              </w:rPr>
              <w:t>济效益</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7" w:line="209" w:lineRule="auto"/>
              <w:ind w:right="119"/>
              <w:jc w:val="center"/>
              <w:rPr>
                <w:rFonts w:hint="eastAsia" w:ascii="仿宋" w:hAnsi="仿宋" w:eastAsia="仿宋" w:cs="仿宋"/>
                <w:sz w:val="21"/>
                <w:szCs w:val="21"/>
              </w:rPr>
            </w:pPr>
            <w:r>
              <w:rPr>
                <w:rFonts w:hint="eastAsia" w:ascii="仿宋" w:hAnsi="仿宋" w:eastAsia="仿宋" w:cs="仿宋"/>
                <w:spacing w:val="7"/>
                <w:sz w:val="21"/>
                <w:szCs w:val="21"/>
              </w:rPr>
              <w:t>社会效</w:t>
            </w:r>
            <w:r>
              <w:rPr>
                <w:rFonts w:hint="eastAsia" w:ascii="仿宋" w:hAnsi="仿宋" w:eastAsia="仿宋" w:cs="仿宋"/>
                <w:spacing w:val="6"/>
                <w:sz w:val="21"/>
                <w:szCs w:val="21"/>
              </w:rPr>
              <w:t>益</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111" w:line="223" w:lineRule="auto"/>
              <w:ind w:right="23"/>
              <w:jc w:val="center"/>
              <w:rPr>
                <w:rFonts w:hint="eastAsia" w:ascii="仿宋" w:hAnsi="仿宋" w:eastAsia="仿宋" w:cs="仿宋"/>
                <w:sz w:val="21"/>
                <w:szCs w:val="21"/>
              </w:rPr>
            </w:pPr>
            <w:r>
              <w:rPr>
                <w:rFonts w:hint="eastAsia" w:ascii="仿宋" w:hAnsi="仿宋" w:eastAsia="仿宋" w:cs="仿宋"/>
                <w:spacing w:val="7"/>
                <w:sz w:val="21"/>
                <w:szCs w:val="21"/>
              </w:rPr>
              <w:t>生</w:t>
            </w:r>
            <w:r>
              <w:rPr>
                <w:rFonts w:hint="eastAsia" w:ascii="仿宋" w:hAnsi="仿宋" w:eastAsia="仿宋" w:cs="仿宋"/>
                <w:spacing w:val="6"/>
                <w:sz w:val="21"/>
                <w:szCs w:val="21"/>
              </w:rPr>
              <w:t>态效益指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restart"/>
            <w:tcBorders>
              <w:bottom w:val="nil"/>
            </w:tcBorders>
            <w:vAlign w:val="center"/>
          </w:tcPr>
          <w:p>
            <w:pPr>
              <w:spacing w:before="111" w:line="221" w:lineRule="auto"/>
              <w:ind w:right="23"/>
              <w:jc w:val="center"/>
              <w:rPr>
                <w:rFonts w:hint="eastAsia" w:ascii="仿宋" w:hAnsi="仿宋" w:eastAsia="仿宋" w:cs="仿宋"/>
                <w:sz w:val="21"/>
                <w:szCs w:val="21"/>
              </w:rPr>
            </w:pPr>
            <w:r>
              <w:rPr>
                <w:rFonts w:hint="eastAsia" w:ascii="仿宋" w:hAnsi="仿宋" w:eastAsia="仿宋" w:cs="仿宋"/>
                <w:spacing w:val="7"/>
                <w:sz w:val="21"/>
                <w:szCs w:val="21"/>
              </w:rPr>
              <w:t>可持续影响</w:t>
            </w:r>
            <w:r>
              <w:rPr>
                <w:rFonts w:hint="eastAsia" w:ascii="仿宋" w:hAnsi="仿宋" w:eastAsia="仿宋" w:cs="仿宋"/>
                <w:spacing w:val="5"/>
                <w:sz w:val="21"/>
                <w:szCs w:val="21"/>
              </w:rPr>
              <w:t>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restart"/>
            <w:tcBorders>
              <w:bottom w:val="nil"/>
            </w:tcBorders>
            <w:vAlign w:val="center"/>
          </w:tcPr>
          <w:p>
            <w:pPr>
              <w:spacing w:before="4" w:line="194" w:lineRule="auto"/>
              <w:ind w:right="62"/>
              <w:jc w:val="center"/>
              <w:rPr>
                <w:rFonts w:hint="eastAsia" w:ascii="仿宋" w:hAnsi="仿宋" w:eastAsia="仿宋" w:cs="仿宋"/>
                <w:sz w:val="21"/>
                <w:szCs w:val="21"/>
              </w:rPr>
            </w:pPr>
            <w:r>
              <w:rPr>
                <w:rFonts w:hint="eastAsia" w:ascii="仿宋" w:hAnsi="仿宋" w:eastAsia="仿宋" w:cs="仿宋"/>
                <w:spacing w:val="5"/>
                <w:sz w:val="21"/>
                <w:szCs w:val="21"/>
              </w:rPr>
              <w:t>满</w:t>
            </w:r>
            <w:r>
              <w:rPr>
                <w:rFonts w:hint="eastAsia" w:ascii="仿宋" w:hAnsi="仿宋" w:eastAsia="仿宋" w:cs="仿宋"/>
                <w:spacing w:val="4"/>
                <w:sz w:val="21"/>
                <w:szCs w:val="21"/>
              </w:rPr>
              <w:t>意度</w:t>
            </w:r>
            <w:r>
              <w:rPr>
                <w:rFonts w:hint="eastAsia" w:ascii="仿宋" w:hAnsi="仿宋" w:eastAsia="仿宋" w:cs="仿宋"/>
                <w:sz w:val="21"/>
                <w:szCs w:val="21"/>
              </w:rPr>
              <w:t>指</w:t>
            </w:r>
            <w:r>
              <w:rPr>
                <w:rFonts w:hint="eastAsia" w:ascii="仿宋" w:hAnsi="仿宋" w:eastAsia="仿宋" w:cs="仿宋"/>
                <w:spacing w:val="4"/>
                <w:sz w:val="21"/>
                <w:szCs w:val="21"/>
              </w:rPr>
              <w:t>标(10)</w:t>
            </w:r>
            <w:r>
              <w:rPr>
                <w:rFonts w:hint="eastAsia" w:ascii="仿宋" w:hAnsi="仿宋" w:eastAsia="仿宋" w:cs="仿宋"/>
                <w:spacing w:val="1"/>
                <w:sz w:val="21"/>
                <w:szCs w:val="21"/>
              </w:rPr>
              <w:t>分</w:t>
            </w:r>
          </w:p>
        </w:tc>
        <w:tc>
          <w:tcPr>
            <w:tcW w:w="658" w:type="dxa"/>
            <w:vMerge w:val="restart"/>
            <w:tcBorders>
              <w:bottom w:val="nil"/>
            </w:tcBorders>
            <w:vAlign w:val="center"/>
          </w:tcPr>
          <w:p>
            <w:pPr>
              <w:spacing w:before="101" w:line="207" w:lineRule="auto"/>
              <w:jc w:val="center"/>
              <w:rPr>
                <w:rFonts w:hint="eastAsia" w:ascii="仿宋" w:hAnsi="仿宋" w:eastAsia="仿宋" w:cs="仿宋"/>
                <w:sz w:val="21"/>
                <w:szCs w:val="21"/>
              </w:rPr>
            </w:pPr>
            <w:r>
              <w:rPr>
                <w:rFonts w:hint="eastAsia" w:ascii="仿宋" w:hAnsi="仿宋" w:eastAsia="仿宋" w:cs="仿宋"/>
                <w:spacing w:val="9"/>
                <w:sz w:val="21"/>
                <w:szCs w:val="21"/>
              </w:rPr>
              <w:t>服</w:t>
            </w:r>
            <w:r>
              <w:rPr>
                <w:rFonts w:hint="eastAsia" w:ascii="仿宋" w:hAnsi="仿宋" w:eastAsia="仿宋" w:cs="仿宋"/>
                <w:spacing w:val="8"/>
                <w:sz w:val="21"/>
                <w:szCs w:val="21"/>
              </w:rPr>
              <w:t>务对象满</w:t>
            </w:r>
            <w:r>
              <w:rPr>
                <w:rFonts w:hint="eastAsia" w:ascii="仿宋" w:hAnsi="仿宋" w:eastAsia="仿宋" w:cs="仿宋"/>
                <w:spacing w:val="3"/>
                <w:sz w:val="21"/>
                <w:szCs w:val="21"/>
              </w:rPr>
              <w:t>意度指</w:t>
            </w:r>
            <w:r>
              <w:rPr>
                <w:rFonts w:hint="eastAsia" w:ascii="仿宋" w:hAnsi="仿宋" w:eastAsia="仿宋" w:cs="仿宋"/>
                <w:spacing w:val="4"/>
                <w:sz w:val="21"/>
                <w:szCs w:val="21"/>
              </w:rPr>
              <w:t>标</w:t>
            </w: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38"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706"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650" w:type="dxa"/>
            <w:vAlign w:val="top"/>
          </w:tcPr>
          <w:p>
            <w:pPr>
              <w:spacing w:line="205" w:lineRule="exac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553" w:type="dxa"/>
            <w:vMerge w:val="continue"/>
            <w:tcBorders>
              <w:top w:val="nil"/>
              <w:bottom w:val="nil"/>
            </w:tcBorders>
            <w:vAlign w:val="top"/>
          </w:tcPr>
          <w:p>
            <w:pPr>
              <w:rPr>
                <w:rFonts w:hint="eastAsia" w:ascii="仿宋" w:hAnsi="仿宋" w:eastAsia="仿宋" w:cs="仿宋"/>
                <w:sz w:val="21"/>
                <w:szCs w:val="21"/>
              </w:rPr>
            </w:pPr>
          </w:p>
        </w:tc>
        <w:tc>
          <w:tcPr>
            <w:tcW w:w="695" w:type="dxa"/>
            <w:vMerge w:val="continue"/>
            <w:tcBorders>
              <w:top w:val="nil"/>
              <w:bottom w:val="nil"/>
            </w:tcBorders>
            <w:vAlign w:val="top"/>
          </w:tcPr>
          <w:p>
            <w:pPr>
              <w:rPr>
                <w:rFonts w:hint="eastAsia" w:ascii="仿宋" w:hAnsi="仿宋" w:eastAsia="仿宋" w:cs="仿宋"/>
                <w:sz w:val="21"/>
                <w:szCs w:val="21"/>
              </w:rPr>
            </w:pPr>
          </w:p>
        </w:tc>
        <w:tc>
          <w:tcPr>
            <w:tcW w:w="658" w:type="dxa"/>
            <w:vMerge w:val="continue"/>
            <w:tcBorders>
              <w:top w:val="nil"/>
              <w:bottom w:val="nil"/>
            </w:tcBorders>
            <w:vAlign w:val="top"/>
          </w:tcPr>
          <w:p>
            <w:pPr>
              <w:rPr>
                <w:rFonts w:hint="eastAsia" w:ascii="仿宋" w:hAnsi="仿宋" w:eastAsia="仿宋" w:cs="仿宋"/>
                <w:sz w:val="21"/>
                <w:szCs w:val="21"/>
              </w:rPr>
            </w:pPr>
          </w:p>
        </w:tc>
        <w:tc>
          <w:tcPr>
            <w:tcW w:w="1379" w:type="dxa"/>
            <w:vAlign w:val="top"/>
          </w:tcPr>
          <w:p>
            <w:pPr>
              <w:spacing w:line="205" w:lineRule="exact"/>
              <w:rPr>
                <w:rFonts w:hint="eastAsia" w:ascii="仿宋" w:hAnsi="仿宋" w:eastAsia="仿宋" w:cs="仿宋"/>
                <w:sz w:val="21"/>
                <w:szCs w:val="21"/>
              </w:rPr>
            </w:pPr>
          </w:p>
        </w:tc>
        <w:tc>
          <w:tcPr>
            <w:tcW w:w="1102" w:type="dxa"/>
            <w:vAlign w:val="top"/>
          </w:tcPr>
          <w:p>
            <w:pPr>
              <w:spacing w:line="205" w:lineRule="exact"/>
              <w:jc w:val="center"/>
              <w:rPr>
                <w:rFonts w:hint="eastAsia" w:ascii="仿宋" w:hAnsi="仿宋" w:eastAsia="仿宋" w:cs="仿宋"/>
                <w:sz w:val="21"/>
                <w:szCs w:val="21"/>
              </w:rPr>
            </w:pPr>
          </w:p>
        </w:tc>
        <w:tc>
          <w:tcPr>
            <w:tcW w:w="738" w:type="dxa"/>
            <w:vAlign w:val="top"/>
          </w:tcPr>
          <w:p>
            <w:pPr>
              <w:spacing w:line="205" w:lineRule="exact"/>
              <w:jc w:val="center"/>
              <w:rPr>
                <w:rFonts w:hint="eastAsia" w:ascii="仿宋" w:hAnsi="仿宋" w:eastAsia="仿宋" w:cs="仿宋"/>
                <w:sz w:val="21"/>
                <w:szCs w:val="21"/>
              </w:rPr>
            </w:pPr>
          </w:p>
        </w:tc>
        <w:tc>
          <w:tcPr>
            <w:tcW w:w="706" w:type="dxa"/>
            <w:vAlign w:val="top"/>
          </w:tcPr>
          <w:p>
            <w:pPr>
              <w:spacing w:line="205" w:lineRule="exact"/>
              <w:jc w:val="center"/>
              <w:rPr>
                <w:rFonts w:hint="eastAsia" w:ascii="仿宋" w:hAnsi="仿宋" w:eastAsia="仿宋" w:cs="仿宋"/>
                <w:sz w:val="21"/>
                <w:szCs w:val="21"/>
              </w:rPr>
            </w:pPr>
          </w:p>
        </w:tc>
        <w:tc>
          <w:tcPr>
            <w:tcW w:w="650" w:type="dxa"/>
            <w:vAlign w:val="top"/>
          </w:tcPr>
          <w:p>
            <w:pPr>
              <w:spacing w:line="205" w:lineRule="exact"/>
              <w:jc w:val="center"/>
              <w:rPr>
                <w:rFonts w:hint="eastAsia" w:ascii="仿宋" w:hAnsi="仿宋" w:eastAsia="仿宋" w:cs="仿宋"/>
                <w:sz w:val="21"/>
                <w:szCs w:val="21"/>
              </w:rPr>
            </w:pPr>
          </w:p>
        </w:tc>
        <w:tc>
          <w:tcPr>
            <w:tcW w:w="1651" w:type="dxa"/>
            <w:gridSpan w:val="2"/>
            <w:vAlign w:val="top"/>
          </w:tcPr>
          <w:p>
            <w:pPr>
              <w:spacing w:line="205" w:lineRule="exact"/>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53" w:type="dxa"/>
            <w:vMerge w:val="continue"/>
            <w:tcBorders>
              <w:top w:val="nil"/>
            </w:tcBorders>
            <w:vAlign w:val="top"/>
          </w:tcPr>
          <w:p>
            <w:pPr>
              <w:rPr>
                <w:rFonts w:hint="eastAsia" w:ascii="仿宋" w:hAnsi="仿宋" w:eastAsia="仿宋" w:cs="仿宋"/>
                <w:sz w:val="21"/>
                <w:szCs w:val="21"/>
              </w:rPr>
            </w:pPr>
          </w:p>
        </w:tc>
        <w:tc>
          <w:tcPr>
            <w:tcW w:w="695" w:type="dxa"/>
            <w:vMerge w:val="continue"/>
            <w:tcBorders>
              <w:top w:val="nil"/>
            </w:tcBorders>
            <w:vAlign w:val="top"/>
          </w:tcPr>
          <w:p>
            <w:pPr>
              <w:rPr>
                <w:rFonts w:hint="eastAsia" w:ascii="仿宋" w:hAnsi="仿宋" w:eastAsia="仿宋" w:cs="仿宋"/>
                <w:sz w:val="21"/>
                <w:szCs w:val="21"/>
              </w:rPr>
            </w:pPr>
          </w:p>
        </w:tc>
        <w:tc>
          <w:tcPr>
            <w:tcW w:w="658" w:type="dxa"/>
            <w:vMerge w:val="continue"/>
            <w:tcBorders>
              <w:top w:val="nil"/>
            </w:tcBorders>
            <w:vAlign w:val="top"/>
          </w:tcPr>
          <w:p>
            <w:pPr>
              <w:rPr>
                <w:rFonts w:hint="eastAsia" w:ascii="仿宋" w:hAnsi="仿宋" w:eastAsia="仿宋" w:cs="仿宋"/>
                <w:sz w:val="21"/>
                <w:szCs w:val="21"/>
              </w:rPr>
            </w:pPr>
          </w:p>
        </w:tc>
        <w:tc>
          <w:tcPr>
            <w:tcW w:w="1379" w:type="dxa"/>
            <w:vAlign w:val="top"/>
          </w:tcPr>
          <w:p>
            <w:pPr>
              <w:rPr>
                <w:rFonts w:hint="eastAsia" w:ascii="仿宋" w:hAnsi="仿宋" w:eastAsia="仿宋" w:cs="仿宋"/>
                <w:sz w:val="21"/>
                <w:szCs w:val="21"/>
              </w:rPr>
            </w:pPr>
          </w:p>
        </w:tc>
        <w:tc>
          <w:tcPr>
            <w:tcW w:w="1102" w:type="dxa"/>
            <w:vAlign w:val="top"/>
          </w:tcPr>
          <w:p>
            <w:pPr>
              <w:jc w:val="center"/>
              <w:rPr>
                <w:rFonts w:hint="eastAsia" w:ascii="仿宋" w:hAnsi="仿宋" w:eastAsia="仿宋" w:cs="仿宋"/>
                <w:sz w:val="21"/>
                <w:szCs w:val="21"/>
              </w:rPr>
            </w:pPr>
          </w:p>
        </w:tc>
        <w:tc>
          <w:tcPr>
            <w:tcW w:w="738" w:type="dxa"/>
            <w:vAlign w:val="top"/>
          </w:tcPr>
          <w:p>
            <w:pPr>
              <w:jc w:val="center"/>
              <w:rPr>
                <w:rFonts w:hint="eastAsia" w:ascii="仿宋" w:hAnsi="仿宋" w:eastAsia="仿宋" w:cs="仿宋"/>
                <w:sz w:val="21"/>
                <w:szCs w:val="21"/>
              </w:rPr>
            </w:pPr>
          </w:p>
        </w:tc>
        <w:tc>
          <w:tcPr>
            <w:tcW w:w="706" w:type="dxa"/>
            <w:vAlign w:val="top"/>
          </w:tcPr>
          <w:p>
            <w:pPr>
              <w:jc w:val="center"/>
              <w:rPr>
                <w:rFonts w:hint="eastAsia" w:ascii="仿宋" w:hAnsi="仿宋" w:eastAsia="仿宋" w:cs="仿宋"/>
                <w:sz w:val="21"/>
                <w:szCs w:val="21"/>
              </w:rPr>
            </w:pPr>
          </w:p>
        </w:tc>
        <w:tc>
          <w:tcPr>
            <w:tcW w:w="650" w:type="dxa"/>
            <w:vAlign w:val="top"/>
          </w:tcPr>
          <w:p>
            <w:pPr>
              <w:jc w:val="center"/>
              <w:rPr>
                <w:rFonts w:hint="eastAsia" w:ascii="仿宋" w:hAnsi="仿宋" w:eastAsia="仿宋" w:cs="仿宋"/>
                <w:sz w:val="21"/>
                <w:szCs w:val="21"/>
              </w:rPr>
            </w:pPr>
          </w:p>
        </w:tc>
        <w:tc>
          <w:tcPr>
            <w:tcW w:w="1651" w:type="dxa"/>
            <w:gridSpan w:val="2"/>
            <w:vAlign w:val="top"/>
          </w:tcPr>
          <w:p>
            <w:pPr>
              <w:rPr>
                <w:rFonts w:hint="eastAsia" w:ascii="仿宋" w:hAnsi="仿宋" w:eastAsia="仿宋" w:cs="仿宋"/>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3285" w:type="dxa"/>
            <w:gridSpan w:val="4"/>
            <w:vAlign w:val="top"/>
          </w:tcPr>
          <w:p>
            <w:pPr>
              <w:spacing w:before="71" w:line="229" w:lineRule="auto"/>
              <w:jc w:val="center"/>
              <w:rPr>
                <w:rFonts w:hint="eastAsia" w:ascii="仿宋" w:hAnsi="仿宋" w:eastAsia="仿宋" w:cs="仿宋"/>
                <w:sz w:val="21"/>
                <w:szCs w:val="21"/>
              </w:rPr>
            </w:pPr>
            <w:r>
              <w:rPr>
                <w:rFonts w:hint="eastAsia" w:ascii="仿宋" w:hAnsi="仿宋" w:eastAsia="仿宋" w:cs="仿宋"/>
                <w:spacing w:val="-1"/>
                <w:sz w:val="21"/>
                <w:szCs w:val="21"/>
              </w:rPr>
              <w:t>总</w:t>
            </w:r>
            <w:r>
              <w:rPr>
                <w:rFonts w:hint="eastAsia" w:ascii="仿宋" w:hAnsi="仿宋" w:eastAsia="仿宋" w:cs="仿宋"/>
                <w:sz w:val="21"/>
                <w:szCs w:val="21"/>
              </w:rPr>
              <w:t>分</w:t>
            </w:r>
          </w:p>
        </w:tc>
        <w:tc>
          <w:tcPr>
            <w:tcW w:w="1102" w:type="dxa"/>
            <w:vAlign w:val="top"/>
          </w:tcPr>
          <w:p>
            <w:pPr>
              <w:spacing w:before="104" w:line="196" w:lineRule="auto"/>
              <w:jc w:val="center"/>
              <w:rPr>
                <w:rFonts w:hint="eastAsia" w:ascii="仿宋" w:hAnsi="仿宋" w:eastAsia="仿宋" w:cs="仿宋"/>
                <w:sz w:val="21"/>
                <w:szCs w:val="21"/>
              </w:rPr>
            </w:pPr>
            <w:r>
              <w:rPr>
                <w:rFonts w:hint="eastAsia" w:ascii="仿宋" w:hAnsi="仿宋" w:eastAsia="仿宋" w:cs="仿宋"/>
                <w:spacing w:val="-2"/>
                <w:sz w:val="21"/>
                <w:szCs w:val="21"/>
              </w:rPr>
              <w:t>100</w:t>
            </w:r>
          </w:p>
        </w:tc>
        <w:tc>
          <w:tcPr>
            <w:tcW w:w="1444" w:type="dxa"/>
            <w:gridSpan w:val="2"/>
            <w:vAlign w:val="top"/>
          </w:tcPr>
          <w:p>
            <w:pPr>
              <w:jc w:val="center"/>
              <w:rPr>
                <w:rFonts w:hint="eastAsia" w:ascii="仿宋" w:hAnsi="仿宋" w:eastAsia="仿宋" w:cs="仿宋"/>
                <w:sz w:val="21"/>
                <w:szCs w:val="21"/>
              </w:rPr>
            </w:pPr>
          </w:p>
        </w:tc>
        <w:tc>
          <w:tcPr>
            <w:tcW w:w="650" w:type="dxa"/>
            <w:vAlign w:val="top"/>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98</w:t>
            </w:r>
          </w:p>
        </w:tc>
        <w:tc>
          <w:tcPr>
            <w:tcW w:w="1651" w:type="dxa"/>
            <w:gridSpan w:val="2"/>
            <w:vAlign w:val="top"/>
          </w:tcPr>
          <w:p>
            <w:pPr>
              <w:rPr>
                <w:rFonts w:hint="eastAsia" w:ascii="仿宋" w:hAnsi="仿宋" w:eastAsia="仿宋" w:cs="仿宋"/>
                <w:sz w:val="21"/>
                <w:szCs w:val="21"/>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说明：1.分值设定100分，其中预算执行率10分、产出指标50分、效益指标30分、满意度指标10分。除预算执行率外的指标应根据权重自行合理设定分值。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仿宋_GB2312" w:eastAsia="仿宋_GB2312" w:cs="仿宋_GB2312"/>
          <w:i w:val="0"/>
          <w:iCs w:val="0"/>
          <w:caps w:val="0"/>
          <w:color w:val="000000"/>
          <w:spacing w:val="0"/>
          <w:sz w:val="24"/>
          <w:szCs w:val="24"/>
          <w:shd w:val="clear" w:fill="FFFFFF"/>
        </w:rPr>
      </w:pPr>
      <w:r>
        <w:rPr>
          <w:rFonts w:hint="default" w:ascii="仿宋_GB2312" w:eastAsia="仿宋_GB2312" w:cs="仿宋_GB2312"/>
          <w:i w:val="0"/>
          <w:iCs w:val="0"/>
          <w:caps w:val="0"/>
          <w:color w:val="000000"/>
          <w:spacing w:val="0"/>
          <w:sz w:val="24"/>
          <w:szCs w:val="24"/>
          <w:shd w:val="clear" w:fill="FFFFFF"/>
        </w:rPr>
        <w:t>   </w:t>
      </w:r>
      <w:r>
        <w:rPr>
          <w:rFonts w:hint="eastAsia" w:ascii="仿宋_GB2312" w:eastAsia="仿宋_GB2312" w:cs="仿宋_GB2312"/>
          <w:i w:val="0"/>
          <w:iCs w:val="0"/>
          <w:caps w:val="0"/>
          <w:color w:val="000000"/>
          <w:spacing w:val="0"/>
          <w:sz w:val="24"/>
          <w:szCs w:val="24"/>
          <w:shd w:val="clear" w:fill="FFFFFF"/>
          <w:lang w:val="en-US" w:eastAsia="zh-CN"/>
        </w:rPr>
        <w:t xml:space="preserve">    </w:t>
      </w:r>
      <w:r>
        <w:rPr>
          <w:rFonts w:hint="default" w:ascii="仿宋_GB2312" w:eastAsia="仿宋_GB2312" w:cs="仿宋_GB2312"/>
          <w:i w:val="0"/>
          <w:iCs w:val="0"/>
          <w:caps w:val="0"/>
          <w:color w:val="000000"/>
          <w:spacing w:val="0"/>
          <w:sz w:val="24"/>
          <w:szCs w:val="24"/>
          <w:shd w:val="clear" w:fill="FFFFFF"/>
        </w:rPr>
        <w:t>2.综合评价等级分为优秀（</w:t>
      </w:r>
      <w:r>
        <w:rPr>
          <w:rFonts w:hint="eastAsia" w:ascii="仿宋_GB2312" w:eastAsia="仿宋_GB2312" w:cs="仿宋_GB2312"/>
          <w:i w:val="0"/>
          <w:iCs w:val="0"/>
          <w:caps w:val="0"/>
          <w:color w:val="000000"/>
          <w:spacing w:val="0"/>
          <w:sz w:val="24"/>
          <w:szCs w:val="24"/>
          <w:shd w:val="clear" w:fill="FFFFFF"/>
          <w:lang w:val="en-US" w:eastAsia="zh-CN"/>
        </w:rPr>
        <w:t>大于</w:t>
      </w:r>
      <w:r>
        <w:rPr>
          <w:rFonts w:hint="default" w:ascii="仿宋_GB2312" w:eastAsia="仿宋_GB2312" w:cs="仿宋_GB2312"/>
          <w:i w:val="0"/>
          <w:iCs w:val="0"/>
          <w:caps w:val="0"/>
          <w:color w:val="000000"/>
          <w:spacing w:val="0"/>
          <w:sz w:val="24"/>
          <w:szCs w:val="24"/>
          <w:shd w:val="clear" w:fill="FFFFFF"/>
        </w:rPr>
        <w:t>90</w:t>
      </w:r>
      <w:r>
        <w:rPr>
          <w:rFonts w:hint="eastAsia" w:ascii="仿宋_GB2312" w:eastAsia="仿宋_GB2312" w:cs="仿宋_GB2312"/>
          <w:i w:val="0"/>
          <w:iCs w:val="0"/>
          <w:caps w:val="0"/>
          <w:color w:val="000000"/>
          <w:spacing w:val="0"/>
          <w:sz w:val="24"/>
          <w:szCs w:val="24"/>
          <w:shd w:val="clear" w:fill="FFFFFF"/>
          <w:lang w:val="en-US" w:eastAsia="zh-CN"/>
        </w:rPr>
        <w:t>分</w:t>
      </w:r>
      <w:r>
        <w:rPr>
          <w:rFonts w:hint="default" w:ascii="仿宋_GB2312" w:eastAsia="仿宋_GB2312" w:cs="仿宋_GB2312"/>
          <w:i w:val="0"/>
          <w:iCs w:val="0"/>
          <w:caps w:val="0"/>
          <w:color w:val="000000"/>
          <w:spacing w:val="0"/>
          <w:sz w:val="24"/>
          <w:szCs w:val="24"/>
          <w:shd w:val="clear" w:fill="FFFFFF"/>
        </w:rPr>
        <w:t>）、良好（</w:t>
      </w:r>
      <w:r>
        <w:rPr>
          <w:rFonts w:hint="eastAsia" w:ascii="仿宋_GB2312" w:eastAsia="仿宋_GB2312" w:cs="仿宋_GB2312"/>
          <w:i w:val="0"/>
          <w:iCs w:val="0"/>
          <w:caps w:val="0"/>
          <w:color w:val="000000"/>
          <w:spacing w:val="0"/>
          <w:sz w:val="24"/>
          <w:szCs w:val="24"/>
          <w:shd w:val="clear" w:fill="FFFFFF"/>
          <w:lang w:val="en-US" w:eastAsia="zh-CN"/>
        </w:rPr>
        <w:t>80-90分</w:t>
      </w:r>
      <w:r>
        <w:rPr>
          <w:rFonts w:hint="default" w:ascii="仿宋_GB2312" w:eastAsia="仿宋_GB2312" w:cs="仿宋_GB2312"/>
          <w:i w:val="0"/>
          <w:iCs w:val="0"/>
          <w:caps w:val="0"/>
          <w:color w:val="000000"/>
          <w:spacing w:val="0"/>
          <w:sz w:val="24"/>
          <w:szCs w:val="24"/>
          <w:shd w:val="clear" w:fill="FFFFFF"/>
        </w:rPr>
        <w:t>）、较差（</w:t>
      </w:r>
      <w:r>
        <w:rPr>
          <w:rFonts w:hint="eastAsia" w:ascii="仿宋_GB2312" w:eastAsia="仿宋_GB2312" w:cs="仿宋_GB2312"/>
          <w:i w:val="0"/>
          <w:iCs w:val="0"/>
          <w:caps w:val="0"/>
          <w:color w:val="000000"/>
          <w:spacing w:val="0"/>
          <w:sz w:val="24"/>
          <w:szCs w:val="24"/>
          <w:shd w:val="clear" w:fill="FFFFFF"/>
          <w:lang w:val="en-US" w:eastAsia="zh-CN"/>
        </w:rPr>
        <w:t>60-80分</w:t>
      </w:r>
      <w:r>
        <w:rPr>
          <w:rFonts w:hint="default" w:ascii="仿宋_GB2312" w:eastAsia="仿宋_GB2312" w:cs="仿宋_GB2312"/>
          <w:i w:val="0"/>
          <w:iCs w:val="0"/>
          <w:caps w:val="0"/>
          <w:color w:val="000000"/>
          <w:spacing w:val="0"/>
          <w:sz w:val="24"/>
          <w:szCs w:val="24"/>
          <w:shd w:val="clear" w:fill="FFFFFF"/>
        </w:rPr>
        <w:t>）、 差（</w:t>
      </w:r>
      <w:r>
        <w:rPr>
          <w:rFonts w:hint="eastAsia" w:ascii="仿宋_GB2312" w:eastAsia="仿宋_GB2312" w:cs="仿宋_GB2312"/>
          <w:i w:val="0"/>
          <w:iCs w:val="0"/>
          <w:caps w:val="0"/>
          <w:color w:val="000000"/>
          <w:spacing w:val="0"/>
          <w:sz w:val="24"/>
          <w:szCs w:val="24"/>
          <w:shd w:val="clear" w:fill="FFFFFF"/>
          <w:lang w:val="en-US" w:eastAsia="zh-CN"/>
        </w:rPr>
        <w:t>小于60分</w:t>
      </w:r>
      <w:r>
        <w:rPr>
          <w:rFonts w:hint="default" w:ascii="仿宋_GB2312" w:eastAsia="仿宋_GB2312" w:cs="仿宋_GB2312"/>
          <w:i w:val="0"/>
          <w:iCs w:val="0"/>
          <w:caps w:val="0"/>
          <w:color w:val="000000"/>
          <w:spacing w:val="0"/>
          <w:sz w:val="24"/>
          <w:szCs w:val="24"/>
          <w:shd w:val="clear" w:fill="FFFFFF"/>
        </w:rPr>
        <w:t>）</w:t>
      </w:r>
      <w:r>
        <w:rPr>
          <w:rFonts w:ascii="Calibri" w:hAnsi="Calibri" w:eastAsia="仿宋_GB2312" w:cs="Calibri"/>
          <w:i w:val="0"/>
          <w:iCs w:val="0"/>
          <w:caps w:val="0"/>
          <w:color w:val="000000"/>
          <w:spacing w:val="0"/>
          <w:sz w:val="24"/>
          <w:szCs w:val="24"/>
          <w:shd w:val="clear" w:fill="FFFFFF"/>
        </w:rPr>
        <w:t>。</w:t>
      </w:r>
      <w:r>
        <w:rPr>
          <w:rFonts w:hint="default" w:ascii="仿宋_GB2312" w:eastAsia="仿宋_GB2312" w:cs="仿宋_GB2312"/>
          <w:i w:val="0"/>
          <w:iCs w:val="0"/>
          <w:caps w:val="0"/>
          <w:color w:val="000000"/>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480" w:firstLineChars="200"/>
        <w:jc w:val="both"/>
        <w:rPr>
          <w:rFonts w:hint="default" w:ascii="仿宋_GB2312" w:eastAsia="仿宋_GB2312" w:cs="仿宋_GB2312"/>
          <w:i w:val="0"/>
          <w:iCs w:val="0"/>
          <w:caps w:val="0"/>
          <w:color w:val="000000"/>
          <w:spacing w:val="0"/>
          <w:sz w:val="24"/>
          <w:szCs w:val="24"/>
        </w:rPr>
      </w:pPr>
      <w:r>
        <w:rPr>
          <w:rFonts w:hint="default" w:ascii="仿宋_GB2312" w:eastAsia="仿宋_GB2312" w:cs="仿宋_GB2312"/>
          <w:i w:val="0"/>
          <w:iCs w:val="0"/>
          <w:caps w:val="0"/>
          <w:color w:val="000000"/>
          <w:spacing w:val="0"/>
          <w:sz w:val="24"/>
          <w:szCs w:val="24"/>
          <w:shd w:val="clear" w:fill="FFFFFF"/>
        </w:rPr>
        <w:t>  3.三级绩效指标按需自行增减行。个别不涉及的二级指标可删除不要。</w:t>
      </w:r>
    </w:p>
    <w:p>
      <w:pPr>
        <w:spacing w:line="600" w:lineRule="exact"/>
        <w:rPr>
          <w:rFonts w:hint="default" w:ascii="仿宋" w:hAnsi="仿宋" w:eastAsia="仿宋"/>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7AF9F"/>
    <w:multiLevelType w:val="singleLevel"/>
    <w:tmpl w:val="6437AF9F"/>
    <w:lvl w:ilvl="0" w:tentative="0">
      <w:start w:val="2"/>
      <w:numFmt w:val="decimal"/>
      <w:suff w:val="nothing"/>
      <w:lvlText w:val="%1."/>
      <w:lvlJc w:val="left"/>
    </w:lvl>
  </w:abstractNum>
  <w:abstractNum w:abstractNumId="1">
    <w:nsid w:val="6437B11C"/>
    <w:multiLevelType w:val="singleLevel"/>
    <w:tmpl w:val="6437B11C"/>
    <w:lvl w:ilvl="0" w:tentative="0">
      <w:start w:val="2"/>
      <w:numFmt w:val="decimal"/>
      <w:suff w:val="nothing"/>
      <w:lvlText w:val="(%1)"/>
      <w:lvlJc w:val="left"/>
    </w:lvl>
  </w:abstractNum>
  <w:abstractNum w:abstractNumId="2">
    <w:nsid w:val="6437B2F5"/>
    <w:multiLevelType w:val="singleLevel"/>
    <w:tmpl w:val="6437B2F5"/>
    <w:lvl w:ilvl="0" w:tentative="0">
      <w:start w:val="2"/>
      <w:numFmt w:val="decimal"/>
      <w:suff w:val="nothing"/>
      <w:lvlText w:val="(%1)"/>
      <w:lvlJc w:val="left"/>
    </w:lvl>
  </w:abstractNum>
  <w:abstractNum w:abstractNumId="3">
    <w:nsid w:val="6437B5D4"/>
    <w:multiLevelType w:val="singleLevel"/>
    <w:tmpl w:val="6437B5D4"/>
    <w:lvl w:ilvl="0" w:tentative="0">
      <w:start w:val="2"/>
      <w:numFmt w:val="decimal"/>
      <w:suff w:val="nothing"/>
      <w:lvlText w:val="%1、"/>
      <w:lvlJc w:val="left"/>
    </w:lvl>
  </w:abstractNum>
  <w:abstractNum w:abstractNumId="4">
    <w:nsid w:val="6437B747"/>
    <w:multiLevelType w:val="singleLevel"/>
    <w:tmpl w:val="6437B747"/>
    <w:lvl w:ilvl="0" w:tentative="0">
      <w:start w:val="3"/>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kOWNiNGQwMTIzYzIwMDE1MzlhMTQ5MzZlODY1MmIifQ=="/>
  </w:docVars>
  <w:rsids>
    <w:rsidRoot w:val="2DF5249B"/>
    <w:rsid w:val="0474173F"/>
    <w:rsid w:val="078753AA"/>
    <w:rsid w:val="09AD5FA9"/>
    <w:rsid w:val="0BA07AC9"/>
    <w:rsid w:val="11EA67B9"/>
    <w:rsid w:val="2D3D0673"/>
    <w:rsid w:val="2DF5249B"/>
    <w:rsid w:val="30C055D6"/>
    <w:rsid w:val="34732521"/>
    <w:rsid w:val="34FB71DC"/>
    <w:rsid w:val="3BAA7953"/>
    <w:rsid w:val="44D57984"/>
    <w:rsid w:val="4920708D"/>
    <w:rsid w:val="4A830540"/>
    <w:rsid w:val="4FA43DF4"/>
    <w:rsid w:val="5C2169A8"/>
    <w:rsid w:val="5C932D85"/>
    <w:rsid w:val="638C4EC0"/>
    <w:rsid w:val="66FA2FC2"/>
    <w:rsid w:val="6B065843"/>
    <w:rsid w:val="72563943"/>
    <w:rsid w:val="73484131"/>
    <w:rsid w:val="77FD5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2165</Words>
  <Characters>2384</Characters>
  <Lines>0</Lines>
  <Paragraphs>0</Paragraphs>
  <TotalTime>3</TotalTime>
  <ScaleCrop>false</ScaleCrop>
  <LinksUpToDate>false</LinksUpToDate>
  <CharactersWithSpaces>2484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2023-02-08T03:12:00Z</dcterms:created>
  <dc:creator>沉淀之岁月</dc:creator>
  <cp:lastModifiedBy>刘朝辉</cp:lastModifiedBy>
  <cp:lastPrinted>2023-08-03T09:15:58Z</cp:lastPrinted>
  <dcterms:modified xsi:type="dcterms:W3CDTF">2023-08-03T09:17:01Z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2842688877F749C0960CD2765DB308F0</vt:lpwstr>
  </property>
</Properties>
</file>